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4"/>
        </w:rPr>
      </w:pPr>
    </w:p>
    <w:p>
      <w:pPr>
        <w:pStyle w:val="3"/>
        <w:bidi w:val="0"/>
        <w:spacing w:line="360" w:lineRule="auto"/>
        <w:jc w:val="center"/>
        <w:rPr>
          <w:rFonts w:hint="eastAsia"/>
          <w:sz w:val="52"/>
          <w:szCs w:val="52"/>
          <w:lang w:val="en-US" w:eastAsia="zh-CN"/>
        </w:rPr>
      </w:pPr>
      <w:bookmarkStart w:id="0" w:name="_Toc19993"/>
      <w:r>
        <w:rPr>
          <w:rFonts w:hint="eastAsia"/>
          <w:sz w:val="52"/>
          <w:szCs w:val="52"/>
          <w:lang w:val="en-US" w:eastAsia="zh-CN"/>
        </w:rPr>
        <w:t>通榆县林业和草原局科尔沁沙地北缘综合治理国土绿化试点示范</w:t>
      </w:r>
      <w:r>
        <w:rPr>
          <w:rFonts w:hint="eastAsia"/>
          <w:sz w:val="52"/>
          <w:szCs w:val="52"/>
        </w:rPr>
        <w:t>项目</w:t>
      </w:r>
      <w:bookmarkEnd w:id="0"/>
    </w:p>
    <w:p>
      <w:pPr>
        <w:pStyle w:val="11"/>
        <w:ind w:left="5250"/>
      </w:pPr>
    </w:p>
    <w:p>
      <w:pPr>
        <w:autoSpaceDE w:val="0"/>
        <w:autoSpaceDN w:val="0"/>
        <w:adjustRightInd w:val="0"/>
        <w:spacing w:line="360" w:lineRule="auto"/>
        <w:jc w:val="center"/>
        <w:rPr>
          <w:rFonts w:ascii="楷体" w:hAnsi="楷体" w:eastAsia="楷体" w:cs="楷体"/>
          <w:b/>
          <w:kern w:val="0"/>
          <w:sz w:val="52"/>
          <w:szCs w:val="52"/>
        </w:rPr>
      </w:pPr>
    </w:p>
    <w:p>
      <w:pPr>
        <w:pStyle w:val="2"/>
        <w:ind w:left="1680"/>
        <w:rPr>
          <w:rFonts w:ascii="楷体" w:hAnsi="楷体" w:eastAsia="楷体" w:cs="楷体"/>
          <w:b/>
          <w:kern w:val="0"/>
          <w:sz w:val="52"/>
          <w:szCs w:val="52"/>
        </w:rPr>
      </w:pPr>
    </w:p>
    <w:p>
      <w:pPr>
        <w:rPr>
          <w:rFonts w:ascii="楷体" w:hAnsi="楷体" w:eastAsia="楷体" w:cs="楷体"/>
          <w:b/>
          <w:kern w:val="0"/>
          <w:sz w:val="52"/>
          <w:szCs w:val="52"/>
        </w:rPr>
      </w:pPr>
    </w:p>
    <w:p>
      <w:pPr>
        <w:pStyle w:val="2"/>
        <w:ind w:left="1680"/>
      </w:pPr>
    </w:p>
    <w:p>
      <w:pPr>
        <w:pStyle w:val="2"/>
        <w:ind w:left="0" w:leftChars="0"/>
      </w:pPr>
    </w:p>
    <w:p>
      <w:pPr>
        <w:autoSpaceDE w:val="0"/>
        <w:autoSpaceDN w:val="0"/>
        <w:adjustRightInd w:val="0"/>
        <w:spacing w:line="360" w:lineRule="auto"/>
        <w:jc w:val="center"/>
        <w:outlineLvl w:val="0"/>
        <w:rPr>
          <w:rFonts w:ascii="楷体" w:hAnsi="楷体" w:eastAsia="楷体" w:cs="楷体"/>
          <w:b/>
          <w:kern w:val="0"/>
          <w:sz w:val="72"/>
          <w:szCs w:val="72"/>
        </w:rPr>
      </w:pPr>
      <w:bookmarkStart w:id="1" w:name="_Toc9713"/>
      <w:r>
        <w:rPr>
          <w:rFonts w:hint="eastAsia" w:ascii="楷体" w:hAnsi="楷体" w:eastAsia="楷体" w:cs="楷体"/>
          <w:b/>
          <w:kern w:val="0"/>
          <w:sz w:val="72"/>
          <w:szCs w:val="72"/>
        </w:rPr>
        <w:t>竞争性磋商文件</w:t>
      </w:r>
      <w:bookmarkEnd w:id="1"/>
    </w:p>
    <w:p>
      <w:pPr>
        <w:autoSpaceDE w:val="0"/>
        <w:autoSpaceDN w:val="0"/>
        <w:adjustRightInd w:val="0"/>
        <w:spacing w:line="360" w:lineRule="auto"/>
        <w:jc w:val="center"/>
        <w:outlineLvl w:val="0"/>
        <w:rPr>
          <w:rFonts w:hint="default" w:eastAsia="楷体"/>
          <w:lang w:val="en-US" w:eastAsia="zh-CN"/>
        </w:rPr>
      </w:pPr>
      <w:bookmarkStart w:id="2" w:name="_Toc16333"/>
      <w:r>
        <w:rPr>
          <w:rFonts w:hint="eastAsia" w:ascii="楷体" w:hAnsi="楷体" w:eastAsia="楷体" w:cs="楷体"/>
          <w:b/>
          <w:kern w:val="0"/>
          <w:sz w:val="32"/>
          <w:szCs w:val="32"/>
        </w:rPr>
        <w:t xml:space="preserve">项目编号： </w:t>
      </w:r>
      <w:r>
        <w:rPr>
          <w:rFonts w:hint="eastAsia" w:ascii="楷体" w:hAnsi="楷体" w:eastAsia="楷体" w:cs="楷体"/>
          <w:b/>
          <w:kern w:val="0"/>
          <w:sz w:val="32"/>
          <w:szCs w:val="32"/>
          <w:lang w:val="en-US" w:eastAsia="zh-CN"/>
        </w:rPr>
        <w:t>XL-SD-202203</w:t>
      </w:r>
      <w:bookmarkEnd w:id="2"/>
    </w:p>
    <w:p>
      <w:pPr>
        <w:pStyle w:val="25"/>
        <w:rPr>
          <w:color w:val="auto"/>
        </w:rPr>
      </w:pPr>
    </w:p>
    <w:p>
      <w:pPr>
        <w:pStyle w:val="20"/>
        <w:ind w:left="0" w:leftChars="0" w:firstLine="0" w:firstLineChars="0"/>
      </w:pPr>
    </w:p>
    <w:p>
      <w:pPr>
        <w:pStyle w:val="20"/>
        <w:ind w:left="0" w:leftChars="0" w:firstLine="0" w:firstLineChars="0"/>
        <w:rPr>
          <w:sz w:val="32"/>
          <w:szCs w:val="32"/>
        </w:rPr>
      </w:pPr>
    </w:p>
    <w:p>
      <w:pPr>
        <w:pStyle w:val="20"/>
        <w:ind w:left="0" w:leftChars="0" w:firstLine="0" w:firstLineChars="0"/>
        <w:rPr>
          <w:sz w:val="32"/>
          <w:szCs w:val="32"/>
        </w:rPr>
      </w:pPr>
    </w:p>
    <w:p>
      <w:pPr>
        <w:pStyle w:val="20"/>
        <w:ind w:left="0" w:leftChars="0" w:firstLine="0" w:firstLineChars="0"/>
        <w:rPr>
          <w:sz w:val="32"/>
          <w:szCs w:val="32"/>
        </w:rPr>
      </w:pPr>
    </w:p>
    <w:p>
      <w:pPr>
        <w:pStyle w:val="20"/>
        <w:ind w:firstLine="640"/>
        <w:rPr>
          <w:sz w:val="32"/>
          <w:szCs w:val="32"/>
        </w:rPr>
      </w:pPr>
    </w:p>
    <w:p>
      <w:pPr>
        <w:adjustRightInd w:val="0"/>
        <w:snapToGrid w:val="0"/>
        <w:spacing w:line="360" w:lineRule="auto"/>
        <w:ind w:firstLine="964" w:firstLineChars="300"/>
        <w:jc w:val="both"/>
        <w:outlineLvl w:val="0"/>
        <w:rPr>
          <w:rFonts w:hint="default" w:ascii="楷体" w:hAnsi="楷体" w:eastAsia="楷体" w:cs="楷体"/>
          <w:b/>
          <w:kern w:val="0"/>
          <w:sz w:val="32"/>
          <w:szCs w:val="32"/>
          <w:lang w:val="en-US" w:eastAsia="zh-CN"/>
        </w:rPr>
      </w:pPr>
      <w:bookmarkStart w:id="3" w:name="_Toc11010"/>
      <w:r>
        <w:rPr>
          <w:rFonts w:hint="eastAsia" w:ascii="楷体" w:hAnsi="楷体" w:eastAsia="楷体" w:cs="楷体"/>
          <w:b/>
          <w:kern w:val="0"/>
          <w:sz w:val="32"/>
          <w:szCs w:val="32"/>
          <w:lang w:val="en-US" w:eastAsia="zh-CN"/>
        </w:rPr>
        <w:t xml:space="preserve">招 标 单 位 </w:t>
      </w:r>
      <w:r>
        <w:rPr>
          <w:rFonts w:hint="eastAsia" w:ascii="楷体" w:hAnsi="楷体" w:eastAsia="楷体" w:cs="楷体"/>
          <w:b/>
          <w:kern w:val="0"/>
          <w:sz w:val="32"/>
          <w:szCs w:val="32"/>
          <w:lang w:val="zh-CN"/>
        </w:rPr>
        <w:t>：</w:t>
      </w:r>
      <w:r>
        <w:rPr>
          <w:rFonts w:hint="eastAsia" w:ascii="楷体" w:hAnsi="楷体" w:eastAsia="楷体" w:cs="楷体"/>
          <w:b/>
          <w:kern w:val="0"/>
          <w:sz w:val="32"/>
          <w:szCs w:val="32"/>
          <w:lang w:val="en-US" w:eastAsia="zh-CN"/>
        </w:rPr>
        <w:t>通榆县兴林林业有限公司</w:t>
      </w:r>
      <w:bookmarkEnd w:id="3"/>
    </w:p>
    <w:p>
      <w:pPr>
        <w:adjustRightInd w:val="0"/>
        <w:snapToGrid w:val="0"/>
        <w:spacing w:line="360" w:lineRule="auto"/>
        <w:jc w:val="center"/>
        <w:rPr>
          <w:rFonts w:ascii="楷体" w:hAnsi="楷体" w:eastAsia="楷体" w:cs="楷体"/>
          <w:b/>
          <w:kern w:val="0"/>
          <w:sz w:val="32"/>
          <w:szCs w:val="32"/>
          <w:lang w:val="zh-CN"/>
        </w:rPr>
      </w:pPr>
    </w:p>
    <w:p>
      <w:pPr>
        <w:adjustRightInd w:val="0"/>
        <w:snapToGrid w:val="0"/>
        <w:spacing w:line="360" w:lineRule="auto"/>
        <w:jc w:val="center"/>
        <w:outlineLvl w:val="0"/>
        <w:rPr>
          <w:rFonts w:ascii="楷体" w:hAnsi="楷体" w:eastAsia="楷体" w:cs="楷体"/>
          <w:b/>
          <w:kern w:val="0"/>
          <w:sz w:val="32"/>
          <w:szCs w:val="32"/>
          <w:lang w:val="zh-CN"/>
        </w:rPr>
      </w:pPr>
      <w:bookmarkStart w:id="4" w:name="_Toc10296"/>
      <w:r>
        <w:rPr>
          <w:rFonts w:hint="eastAsia" w:ascii="楷体" w:hAnsi="楷体" w:eastAsia="楷体" w:cs="楷体"/>
          <w:b/>
          <w:kern w:val="0"/>
          <w:sz w:val="32"/>
          <w:szCs w:val="32"/>
          <w:lang w:val="en-US" w:eastAsia="zh-CN"/>
        </w:rPr>
        <w:t>招标</w:t>
      </w:r>
      <w:r>
        <w:rPr>
          <w:rFonts w:hint="eastAsia" w:ascii="楷体" w:hAnsi="楷体" w:eastAsia="楷体" w:cs="楷体"/>
          <w:b/>
          <w:kern w:val="0"/>
          <w:sz w:val="32"/>
          <w:szCs w:val="32"/>
          <w:lang w:val="zh-CN"/>
        </w:rPr>
        <w:t>代理机构：吉林省</w:t>
      </w:r>
      <w:r>
        <w:rPr>
          <w:rFonts w:hint="eastAsia" w:ascii="楷体" w:hAnsi="楷体" w:eastAsia="楷体" w:cs="楷体"/>
          <w:b/>
          <w:kern w:val="0"/>
          <w:sz w:val="32"/>
          <w:szCs w:val="32"/>
          <w:lang w:val="en-US" w:eastAsia="zh-CN"/>
        </w:rPr>
        <w:t>龙展工程造价咨询</w:t>
      </w:r>
      <w:r>
        <w:rPr>
          <w:rFonts w:hint="eastAsia" w:ascii="楷体" w:hAnsi="楷体" w:eastAsia="楷体" w:cs="楷体"/>
          <w:b/>
          <w:kern w:val="0"/>
          <w:sz w:val="32"/>
          <w:szCs w:val="32"/>
          <w:lang w:val="zh-CN"/>
        </w:rPr>
        <w:t>有限公司</w:t>
      </w:r>
      <w:bookmarkEnd w:id="4"/>
    </w:p>
    <w:p>
      <w:pPr>
        <w:adjustRightInd w:val="0"/>
        <w:snapToGrid w:val="0"/>
        <w:spacing w:line="360" w:lineRule="auto"/>
        <w:jc w:val="center"/>
        <w:rPr>
          <w:sz w:val="32"/>
          <w:szCs w:val="32"/>
          <w:lang w:val="zh-CN"/>
        </w:rPr>
      </w:pPr>
    </w:p>
    <w:p>
      <w:pPr>
        <w:autoSpaceDE w:val="0"/>
        <w:autoSpaceDN w:val="0"/>
        <w:adjustRightInd w:val="0"/>
        <w:jc w:val="center"/>
        <w:rPr>
          <w:rFonts w:hint="default" w:ascii="黑体" w:eastAsia="楷体"/>
          <w:sz w:val="32"/>
          <w:szCs w:val="32"/>
          <w:highlight w:val="none"/>
          <w:lang w:val="en-US" w:eastAsia="zh-CN"/>
        </w:rPr>
        <w:sectPr>
          <w:footnotePr>
            <w:numFmt w:val="decimalEnclosedCircleChinese"/>
            <w:numRestart w:val="eachPage"/>
          </w:footnotePr>
          <w:pgSz w:w="11906" w:h="16838"/>
          <w:pgMar w:top="1418" w:right="1165" w:bottom="1588" w:left="1701" w:header="851" w:footer="851" w:gutter="0"/>
          <w:pgNumType w:start="1"/>
          <w:cols w:space="720" w:num="1"/>
          <w:docGrid w:linePitch="312" w:charSpace="0"/>
        </w:sectPr>
      </w:pPr>
      <w:r>
        <w:rPr>
          <w:rFonts w:hint="eastAsia" w:ascii="楷体" w:hAnsi="楷体" w:eastAsia="楷体" w:cs="楷体"/>
          <w:b/>
          <w:kern w:val="0"/>
          <w:sz w:val="32"/>
          <w:szCs w:val="32"/>
          <w:highlight w:val="none"/>
          <w:lang w:val="zh-CN"/>
        </w:rPr>
        <w:t>20</w:t>
      </w:r>
      <w:r>
        <w:rPr>
          <w:rFonts w:hint="eastAsia" w:ascii="楷体" w:hAnsi="楷体" w:eastAsia="楷体" w:cs="楷体"/>
          <w:b/>
          <w:kern w:val="0"/>
          <w:sz w:val="32"/>
          <w:szCs w:val="32"/>
          <w:highlight w:val="none"/>
        </w:rPr>
        <w:t>22</w:t>
      </w:r>
      <w:r>
        <w:rPr>
          <w:rFonts w:hint="eastAsia" w:ascii="楷体" w:hAnsi="楷体" w:eastAsia="楷体" w:cs="楷体"/>
          <w:b/>
          <w:kern w:val="0"/>
          <w:sz w:val="32"/>
          <w:szCs w:val="32"/>
          <w:highlight w:val="none"/>
          <w:lang w:val="zh-CN"/>
        </w:rPr>
        <w:t>年</w:t>
      </w:r>
      <w:r>
        <w:rPr>
          <w:rFonts w:hint="eastAsia" w:ascii="楷体" w:hAnsi="楷体" w:eastAsia="楷体" w:cs="楷体"/>
          <w:b/>
          <w:kern w:val="0"/>
          <w:sz w:val="32"/>
          <w:szCs w:val="32"/>
          <w:highlight w:val="none"/>
          <w:lang w:val="en-US" w:eastAsia="zh-CN"/>
        </w:rPr>
        <w:t>8</w:t>
      </w:r>
      <w:r>
        <w:rPr>
          <w:rFonts w:hint="eastAsia" w:ascii="楷体" w:hAnsi="楷体" w:eastAsia="楷体" w:cs="楷体"/>
          <w:b/>
          <w:kern w:val="0"/>
          <w:sz w:val="32"/>
          <w:szCs w:val="32"/>
          <w:highlight w:val="none"/>
          <w:lang w:val="zh-CN"/>
        </w:rPr>
        <w:t>月</w:t>
      </w:r>
      <w:r>
        <w:rPr>
          <w:rFonts w:hint="eastAsia" w:ascii="楷体" w:hAnsi="楷体" w:eastAsia="楷体" w:cs="楷体"/>
          <w:b/>
          <w:kern w:val="0"/>
          <w:sz w:val="32"/>
          <w:szCs w:val="32"/>
          <w:highlight w:val="none"/>
          <w:lang w:val="en-US" w:eastAsia="zh-CN"/>
        </w:rPr>
        <w:t>6日</w:t>
      </w:r>
    </w:p>
    <w:p>
      <w:pPr>
        <w:rPr>
          <w:rFonts w:ascii="黑体" w:eastAsia="黑体"/>
          <w:sz w:val="36"/>
          <w:szCs w:val="36"/>
          <w:lang w:val="zh-CN"/>
        </w:rPr>
      </w:pPr>
    </w:p>
    <w:p>
      <w:pPr>
        <w:jc w:val="center"/>
        <w:rPr>
          <w:rFonts w:ascii="黑体" w:eastAsia="黑体"/>
          <w:sz w:val="36"/>
          <w:szCs w:val="36"/>
          <w:lang w:val="zh-CN"/>
        </w:rPr>
      </w:pPr>
      <w:r>
        <w:rPr>
          <w:rFonts w:hint="eastAsia" w:ascii="黑体" w:eastAsia="黑体"/>
          <w:sz w:val="36"/>
          <w:szCs w:val="36"/>
          <w:lang w:val="zh-CN"/>
        </w:rPr>
        <w:t>目   录</w:t>
      </w:r>
    </w:p>
    <w:p>
      <w:pPr>
        <w:pStyle w:val="20"/>
        <w:rPr>
          <w:lang w:val="zh-CN"/>
        </w:rPr>
      </w:pPr>
    </w:p>
    <w:p>
      <w:pPr>
        <w:pStyle w:val="15"/>
        <w:tabs>
          <w:tab w:val="right" w:leader="dot" w:pos="9030"/>
        </w:tabs>
        <w:spacing w:line="360" w:lineRule="auto"/>
      </w:pPr>
      <w:r>
        <w:fldChar w:fldCharType="begin"/>
      </w:r>
      <w:r>
        <w:instrText xml:space="preserve"> TOC \o "1-3" \h \z \u </w:instrText>
      </w:r>
      <w:r>
        <w:fldChar w:fldCharType="separate"/>
      </w:r>
      <w:r>
        <w:fldChar w:fldCharType="begin"/>
      </w:r>
      <w:r>
        <w:instrText xml:space="preserve"> HYPERLINK \l "_Toc74855192" </w:instrText>
      </w:r>
      <w:r>
        <w:fldChar w:fldCharType="separate"/>
      </w:r>
      <w:r>
        <w:rPr>
          <w:rStyle w:val="23"/>
          <w:rFonts w:hint="eastAsia"/>
          <w:color w:val="auto"/>
        </w:rPr>
        <w:t>第一章 竞争性磋商公告（资格后审）</w:t>
      </w:r>
      <w:r>
        <w:tab/>
      </w:r>
      <w:r>
        <w:fldChar w:fldCharType="begin"/>
      </w:r>
      <w:r>
        <w:instrText xml:space="preserve"> PAGEREF _Toc74855192 \h </w:instrText>
      </w:r>
      <w:r>
        <w:fldChar w:fldCharType="separate"/>
      </w:r>
      <w:r>
        <w:t>1</w:t>
      </w:r>
      <w:r>
        <w:fldChar w:fldCharType="end"/>
      </w:r>
      <w:r>
        <w:fldChar w:fldCharType="end"/>
      </w:r>
    </w:p>
    <w:p>
      <w:pPr>
        <w:pStyle w:val="15"/>
        <w:tabs>
          <w:tab w:val="right" w:leader="dot" w:pos="9030"/>
        </w:tabs>
        <w:spacing w:line="360" w:lineRule="auto"/>
      </w:pPr>
      <w:r>
        <w:fldChar w:fldCharType="begin"/>
      </w:r>
      <w:r>
        <w:instrText xml:space="preserve"> HYPERLINK \l "_Toc74855201" </w:instrText>
      </w:r>
      <w:r>
        <w:fldChar w:fldCharType="separate"/>
      </w:r>
      <w:r>
        <w:rPr>
          <w:rStyle w:val="23"/>
          <w:rFonts w:hint="eastAsia"/>
          <w:color w:val="auto"/>
        </w:rPr>
        <w:t>第二章 供应商须知</w:t>
      </w:r>
      <w:r>
        <w:tab/>
      </w:r>
      <w:r>
        <w:fldChar w:fldCharType="begin"/>
      </w:r>
      <w:r>
        <w:instrText xml:space="preserve"> PAGEREF _Toc74855201 \h </w:instrText>
      </w:r>
      <w:r>
        <w:fldChar w:fldCharType="separate"/>
      </w:r>
      <w:r>
        <w:t>4</w:t>
      </w:r>
      <w:r>
        <w:fldChar w:fldCharType="end"/>
      </w:r>
      <w:r>
        <w:fldChar w:fldCharType="end"/>
      </w:r>
    </w:p>
    <w:p>
      <w:pPr>
        <w:pStyle w:val="15"/>
        <w:tabs>
          <w:tab w:val="right" w:leader="dot" w:pos="9030"/>
        </w:tabs>
        <w:spacing w:line="360" w:lineRule="auto"/>
      </w:pPr>
      <w:r>
        <w:fldChar w:fldCharType="begin"/>
      </w:r>
      <w:r>
        <w:instrText xml:space="preserve"> HYPERLINK \l "_Toc74855203" </w:instrText>
      </w:r>
      <w:r>
        <w:fldChar w:fldCharType="separate"/>
      </w:r>
      <w:r>
        <w:rPr>
          <w:rStyle w:val="23"/>
          <w:rFonts w:hint="eastAsia"/>
          <w:color w:val="auto"/>
        </w:rPr>
        <w:t>第三章</w:t>
      </w:r>
      <w:r>
        <w:rPr>
          <w:rStyle w:val="23"/>
          <w:color w:val="auto"/>
        </w:rPr>
        <w:t xml:space="preserve"> </w:t>
      </w:r>
      <w:r>
        <w:rPr>
          <w:rStyle w:val="23"/>
          <w:rFonts w:hint="eastAsia"/>
          <w:color w:val="auto"/>
        </w:rPr>
        <w:t>评审</w:t>
      </w:r>
      <w:bookmarkStart w:id="5" w:name="_Hlt75192819"/>
      <w:bookmarkStart w:id="6" w:name="_Hlt75192818"/>
      <w:r>
        <w:rPr>
          <w:rStyle w:val="23"/>
          <w:rFonts w:hint="eastAsia"/>
          <w:color w:val="auto"/>
        </w:rPr>
        <w:t>办</w:t>
      </w:r>
      <w:bookmarkEnd w:id="5"/>
      <w:bookmarkEnd w:id="6"/>
      <w:r>
        <w:rPr>
          <w:rStyle w:val="23"/>
          <w:rFonts w:hint="eastAsia"/>
          <w:color w:val="auto"/>
        </w:rPr>
        <w:t>法</w:t>
      </w:r>
      <w:r>
        <w:tab/>
      </w:r>
      <w:r>
        <w:fldChar w:fldCharType="begin"/>
      </w:r>
      <w:r>
        <w:instrText xml:space="preserve"> PAGEREF _Toc74855203 \h </w:instrText>
      </w:r>
      <w:r>
        <w:fldChar w:fldCharType="separate"/>
      </w:r>
      <w:r>
        <w:t>12</w:t>
      </w:r>
      <w:r>
        <w:fldChar w:fldCharType="end"/>
      </w:r>
      <w:r>
        <w:fldChar w:fldCharType="end"/>
      </w:r>
    </w:p>
    <w:p>
      <w:pPr>
        <w:pStyle w:val="15"/>
        <w:tabs>
          <w:tab w:val="right" w:leader="dot" w:pos="9030"/>
        </w:tabs>
        <w:spacing w:line="360" w:lineRule="auto"/>
      </w:pPr>
      <w:r>
        <w:fldChar w:fldCharType="begin"/>
      </w:r>
      <w:r>
        <w:instrText xml:space="preserve"> HYPERLINK \l "_Toc74855205" </w:instrText>
      </w:r>
      <w:r>
        <w:fldChar w:fldCharType="separate"/>
      </w:r>
      <w:r>
        <w:rPr>
          <w:rStyle w:val="23"/>
          <w:rFonts w:hint="eastAsia"/>
          <w:color w:val="auto"/>
        </w:rPr>
        <w:t>第四章</w:t>
      </w:r>
      <w:r>
        <w:rPr>
          <w:rStyle w:val="23"/>
          <w:color w:val="auto"/>
        </w:rPr>
        <w:t xml:space="preserve"> </w:t>
      </w:r>
      <w:r>
        <w:rPr>
          <w:rStyle w:val="23"/>
          <w:rFonts w:hint="eastAsia"/>
          <w:color w:val="auto"/>
        </w:rPr>
        <w:t>合同条款及格</w:t>
      </w:r>
      <w:bookmarkStart w:id="7" w:name="_Hlt84852441"/>
      <w:bookmarkStart w:id="8" w:name="_Hlt84852440"/>
      <w:r>
        <w:rPr>
          <w:rStyle w:val="23"/>
          <w:rFonts w:hint="eastAsia"/>
          <w:color w:val="auto"/>
        </w:rPr>
        <w:t>式</w:t>
      </w:r>
      <w:bookmarkEnd w:id="7"/>
      <w:bookmarkEnd w:id="8"/>
      <w:r>
        <w:tab/>
      </w:r>
      <w:r>
        <w:fldChar w:fldCharType="begin"/>
      </w:r>
      <w:r>
        <w:instrText xml:space="preserve"> PAGEREF _Toc74855205 \h </w:instrText>
      </w:r>
      <w:r>
        <w:fldChar w:fldCharType="separate"/>
      </w:r>
      <w:r>
        <w:t>26</w:t>
      </w:r>
      <w:r>
        <w:fldChar w:fldCharType="end"/>
      </w:r>
      <w:r>
        <w:fldChar w:fldCharType="end"/>
      </w:r>
    </w:p>
    <w:p>
      <w:pPr>
        <w:pStyle w:val="15"/>
        <w:tabs>
          <w:tab w:val="right" w:leader="dot" w:pos="9030"/>
        </w:tabs>
        <w:spacing w:line="360" w:lineRule="auto"/>
      </w:pPr>
      <w:r>
        <w:fldChar w:fldCharType="begin"/>
      </w:r>
      <w:r>
        <w:instrText xml:space="preserve"> HYPERLINK \l "_Toc74855206" </w:instrText>
      </w:r>
      <w:r>
        <w:fldChar w:fldCharType="separate"/>
      </w:r>
      <w:r>
        <w:rPr>
          <w:rStyle w:val="23"/>
          <w:rFonts w:hint="eastAsia"/>
          <w:color w:val="auto"/>
        </w:rPr>
        <w:t>第五章</w:t>
      </w:r>
      <w:r>
        <w:rPr>
          <w:rStyle w:val="23"/>
          <w:color w:val="auto"/>
        </w:rPr>
        <w:t xml:space="preserve"> </w:t>
      </w:r>
      <w:r>
        <w:rPr>
          <w:rStyle w:val="23"/>
          <w:rFonts w:hint="eastAsia"/>
          <w:color w:val="auto"/>
        </w:rPr>
        <w:t>发包人要求</w:t>
      </w:r>
      <w:r>
        <w:tab/>
      </w:r>
      <w:r>
        <w:fldChar w:fldCharType="begin"/>
      </w:r>
      <w:r>
        <w:instrText xml:space="preserve"> PAGEREF _Toc74855206 \h </w:instrText>
      </w:r>
      <w:r>
        <w:fldChar w:fldCharType="separate"/>
      </w:r>
      <w:r>
        <w:t>27</w:t>
      </w:r>
      <w:r>
        <w:fldChar w:fldCharType="end"/>
      </w:r>
      <w:r>
        <w:fldChar w:fldCharType="end"/>
      </w:r>
    </w:p>
    <w:p>
      <w:pPr>
        <w:pStyle w:val="15"/>
        <w:tabs>
          <w:tab w:val="right" w:leader="dot" w:pos="9030"/>
        </w:tabs>
        <w:spacing w:line="360" w:lineRule="auto"/>
      </w:pPr>
      <w:r>
        <w:fldChar w:fldCharType="begin"/>
      </w:r>
      <w:r>
        <w:instrText xml:space="preserve"> HYPERLINK \l "_Toc74855208" </w:instrText>
      </w:r>
      <w:r>
        <w:fldChar w:fldCharType="separate"/>
      </w:r>
      <w:r>
        <w:rPr>
          <w:rStyle w:val="23"/>
          <w:rFonts w:hint="eastAsia"/>
          <w:color w:val="auto"/>
        </w:rPr>
        <w:t>第六章</w:t>
      </w:r>
      <w:r>
        <w:rPr>
          <w:rStyle w:val="23"/>
          <w:color w:val="auto"/>
        </w:rPr>
        <w:t xml:space="preserve"> </w:t>
      </w:r>
      <w:r>
        <w:rPr>
          <w:rStyle w:val="23"/>
          <w:rFonts w:hint="eastAsia"/>
          <w:color w:val="auto"/>
        </w:rPr>
        <w:t>响应文件内容及格式要求</w:t>
      </w:r>
      <w:r>
        <w:tab/>
      </w:r>
      <w:r>
        <w:fldChar w:fldCharType="begin"/>
      </w:r>
      <w:r>
        <w:instrText xml:space="preserve"> PAGEREF _Toc74855208 \h </w:instrText>
      </w:r>
      <w:r>
        <w:fldChar w:fldCharType="separate"/>
      </w:r>
      <w:r>
        <w:t>28</w:t>
      </w:r>
      <w:r>
        <w:fldChar w:fldCharType="end"/>
      </w:r>
      <w:r>
        <w:fldChar w:fldCharType="end"/>
      </w:r>
    </w:p>
    <w:p>
      <w:pPr>
        <w:pStyle w:val="10"/>
        <w:tabs>
          <w:tab w:val="right" w:leader="dot" w:pos="9030"/>
        </w:tabs>
      </w:pPr>
    </w:p>
    <w:p>
      <w:r>
        <w:rPr>
          <w:b/>
          <w:bCs/>
          <w:lang w:val="zh-CN"/>
        </w:rPr>
        <w:fldChar w:fldCharType="end"/>
      </w:r>
    </w:p>
    <w:p>
      <w:pPr>
        <w:pStyle w:val="16"/>
        <w:tabs>
          <w:tab w:val="right" w:leader="dot" w:pos="9040"/>
        </w:tabs>
      </w:pPr>
      <w:r>
        <w:fldChar w:fldCharType="begin"/>
      </w:r>
      <w:r>
        <w:instrText xml:space="preserve"> TOC \o "1-3" \h \z \u </w:instrText>
      </w:r>
      <w:r>
        <w:fldChar w:fldCharType="separate"/>
      </w:r>
    </w:p>
    <w:p>
      <w:pPr>
        <w:pStyle w:val="10"/>
        <w:tabs>
          <w:tab w:val="right" w:leader="dot" w:pos="9040"/>
        </w:tabs>
      </w:pPr>
    </w:p>
    <w:p>
      <w:pPr>
        <w:pStyle w:val="10"/>
        <w:tabs>
          <w:tab w:val="right" w:leader="dot" w:pos="9040"/>
        </w:tabs>
      </w:pPr>
    </w:p>
    <w:p>
      <w:pPr>
        <w:pStyle w:val="16"/>
        <w:tabs>
          <w:tab w:val="right" w:leader="dot" w:pos="9040"/>
        </w:tabs>
      </w:pPr>
    </w:p>
    <w:p>
      <w:pPr>
        <w:pStyle w:val="10"/>
        <w:tabs>
          <w:tab w:val="right" w:leader="dot" w:pos="9040"/>
        </w:tabs>
      </w:pPr>
    </w:p>
    <w:p>
      <w:pPr>
        <w:pStyle w:val="10"/>
        <w:tabs>
          <w:tab w:val="right" w:leader="dot" w:pos="9040"/>
        </w:tabs>
      </w:pPr>
    </w:p>
    <w:p>
      <w:pPr>
        <w:pStyle w:val="16"/>
        <w:tabs>
          <w:tab w:val="right" w:leader="dot" w:pos="9040"/>
        </w:tabs>
      </w:pPr>
      <w:bookmarkStart w:id="390" w:name="_GoBack"/>
      <w:bookmarkEnd w:id="390"/>
    </w:p>
    <w:p>
      <w:pPr>
        <w:spacing w:line="360" w:lineRule="auto"/>
      </w:pPr>
      <w:r>
        <w:fldChar w:fldCharType="end"/>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pStyle w:val="3"/>
        <w:spacing w:before="0" w:after="0" w:line="240" w:lineRule="auto"/>
        <w:jc w:val="center"/>
        <w:outlineLvl w:val="9"/>
        <w:rPr>
          <w:rFonts w:ascii="黑体" w:eastAsia="黑体"/>
          <w:sz w:val="72"/>
          <w:szCs w:val="72"/>
        </w:rPr>
        <w:sectPr>
          <w:footerReference r:id="rId3" w:type="default"/>
          <w:footnotePr>
            <w:numFmt w:val="decimalEnclosedCircleChinese"/>
            <w:numRestart w:val="eachPage"/>
          </w:footnotePr>
          <w:pgSz w:w="11906" w:h="16838"/>
          <w:pgMar w:top="1418" w:right="1165" w:bottom="1588" w:left="1701" w:header="851" w:footer="851" w:gutter="0"/>
          <w:pgNumType w:start="1"/>
          <w:cols w:space="720" w:num="1"/>
          <w:docGrid w:linePitch="312" w:charSpace="0"/>
        </w:sectPr>
      </w:pPr>
      <w:bookmarkStart w:id="9" w:name="_Toc17103"/>
      <w:bookmarkStart w:id="10" w:name="_Toc10433"/>
      <w:bookmarkStart w:id="11" w:name="_Toc22265"/>
    </w:p>
    <w:bookmarkEnd w:id="9"/>
    <w:bookmarkEnd w:id="10"/>
    <w:bookmarkEnd w:id="11"/>
    <w:p>
      <w:pPr>
        <w:pStyle w:val="3"/>
        <w:spacing w:line="240" w:lineRule="auto"/>
        <w:jc w:val="center"/>
      </w:pPr>
      <w:bookmarkStart w:id="12" w:name="_Toc7824"/>
      <w:bookmarkStart w:id="13" w:name="_Toc74855192"/>
      <w:bookmarkStart w:id="14" w:name="_Toc30852"/>
      <w:r>
        <w:rPr>
          <w:rFonts w:hint="eastAsia"/>
          <w:sz w:val="36"/>
          <w:szCs w:val="36"/>
        </w:rPr>
        <w:t>第一章</w:t>
      </w:r>
      <w:bookmarkStart w:id="15" w:name="_Toc35393797"/>
      <w:bookmarkStart w:id="16" w:name="_Toc28359011"/>
      <w:r>
        <w:rPr>
          <w:rFonts w:hint="eastAsia"/>
          <w:sz w:val="36"/>
          <w:szCs w:val="36"/>
        </w:rPr>
        <w:t xml:space="preserve">  </w:t>
      </w:r>
      <w:bookmarkEnd w:id="12"/>
      <w:bookmarkEnd w:id="13"/>
      <w:bookmarkEnd w:id="15"/>
      <w:bookmarkEnd w:id="16"/>
      <w:r>
        <w:rPr>
          <w:rFonts w:hint="eastAsia"/>
          <w:sz w:val="36"/>
          <w:szCs w:val="36"/>
        </w:rPr>
        <w:t>竞争性磋商公告（资格后审）</w:t>
      </w:r>
      <w:bookmarkEnd w:id="14"/>
    </w:p>
    <w:p>
      <w:pPr>
        <w:pBdr>
          <w:top w:val="single" w:color="auto" w:sz="4" w:space="1"/>
          <w:left w:val="single" w:color="auto" w:sz="4" w:space="4"/>
          <w:bottom w:val="single" w:color="auto" w:sz="4" w:space="1"/>
          <w:right w:val="single" w:color="auto" w:sz="4" w:space="4"/>
        </w:pBdr>
        <w:spacing w:line="380" w:lineRule="exact"/>
        <w:ind w:firstLine="420" w:firstLineChars="200"/>
        <w:rPr>
          <w:rFonts w:ascii="宋体" w:hAnsi="宋体" w:cs="宋体"/>
          <w:szCs w:val="21"/>
        </w:rPr>
      </w:pPr>
      <w:r>
        <w:rPr>
          <w:rFonts w:hint="eastAsia" w:ascii="宋体" w:hAnsi="宋体" w:cs="宋体"/>
          <w:szCs w:val="21"/>
        </w:rPr>
        <w:t>项目概况：</w:t>
      </w:r>
    </w:p>
    <w:p>
      <w:pPr>
        <w:pBdr>
          <w:top w:val="single" w:color="auto" w:sz="4" w:space="1"/>
          <w:left w:val="single" w:color="auto" w:sz="4" w:space="4"/>
          <w:bottom w:val="single" w:color="auto" w:sz="4" w:space="1"/>
          <w:right w:val="single" w:color="auto" w:sz="4" w:space="4"/>
        </w:pBdr>
        <w:spacing w:line="380" w:lineRule="exact"/>
        <w:ind w:firstLine="420" w:firstLineChars="200"/>
        <w:rPr>
          <w:rFonts w:ascii="宋体" w:hAnsi="宋体" w:cs="宋体"/>
          <w:szCs w:val="21"/>
          <w:highlight w:val="yellow"/>
        </w:rPr>
      </w:pPr>
      <w:r>
        <w:rPr>
          <w:rFonts w:hint="eastAsia" w:ascii="宋体" w:hAnsi="宋体" w:cs="宋体"/>
          <w:szCs w:val="21"/>
          <w:u w:val="single"/>
          <w:lang w:val="en-US" w:eastAsia="zh-CN"/>
        </w:rPr>
        <w:t>通榆县林业和草原局科尔沁沙地北缘综合治理国土绿化试点示范项目沙化草原恢复部分</w:t>
      </w:r>
      <w:r>
        <w:rPr>
          <w:rFonts w:hint="eastAsia" w:ascii="宋体" w:hAnsi="宋体" w:cs="宋体"/>
          <w:szCs w:val="21"/>
        </w:rPr>
        <w:t>采购项目的潜在供应商应在</w:t>
      </w:r>
      <w:r>
        <w:rPr>
          <w:rFonts w:hint="eastAsia" w:ascii="宋体" w:hAnsi="宋体" w:cs="宋体"/>
          <w:bCs/>
          <w:szCs w:val="21"/>
          <w:u w:val="single"/>
          <w:lang w:val="en-US" w:eastAsia="zh-CN"/>
        </w:rPr>
        <w:t>吉林省龙展工程造价咨询有限公司</w:t>
      </w:r>
      <w:r>
        <w:rPr>
          <w:rFonts w:hint="eastAsia" w:ascii="宋体" w:hAnsi="宋体" w:cs="宋体"/>
          <w:szCs w:val="21"/>
        </w:rPr>
        <w:t>获取竞争性磋商文件，并于</w:t>
      </w:r>
      <w:r>
        <w:rPr>
          <w:rFonts w:hint="eastAsia" w:ascii="宋体" w:hAnsi="宋体" w:cs="宋体"/>
          <w:bCs/>
          <w:szCs w:val="21"/>
          <w:highlight w:val="none"/>
          <w:u w:val="single"/>
          <w:lang w:val="zh-CN"/>
        </w:rPr>
        <w:t>202</w:t>
      </w:r>
      <w:r>
        <w:rPr>
          <w:rFonts w:hint="eastAsia" w:ascii="宋体" w:hAnsi="宋体" w:cs="宋体"/>
          <w:bCs/>
          <w:szCs w:val="21"/>
          <w:highlight w:val="none"/>
          <w:u w:val="single"/>
        </w:rPr>
        <w:t>2</w:t>
      </w:r>
      <w:r>
        <w:rPr>
          <w:rFonts w:hint="eastAsia" w:ascii="宋体" w:hAnsi="宋体" w:cs="宋体"/>
          <w:bCs/>
          <w:szCs w:val="21"/>
          <w:highlight w:val="none"/>
          <w:u w:val="single"/>
          <w:lang w:val="zh-CN"/>
        </w:rPr>
        <w:t>年</w:t>
      </w:r>
      <w:r>
        <w:rPr>
          <w:rFonts w:hint="eastAsia" w:ascii="宋体" w:hAnsi="宋体" w:cs="宋体"/>
          <w:bCs/>
          <w:szCs w:val="21"/>
          <w:highlight w:val="none"/>
          <w:u w:val="single"/>
          <w:lang w:val="en-US" w:eastAsia="zh-CN"/>
        </w:rPr>
        <w:t>8</w:t>
      </w:r>
      <w:r>
        <w:rPr>
          <w:rFonts w:hint="eastAsia" w:ascii="宋体" w:hAnsi="宋体" w:cs="宋体"/>
          <w:bCs/>
          <w:szCs w:val="21"/>
          <w:highlight w:val="none"/>
          <w:u w:val="single"/>
          <w:lang w:val="zh-CN"/>
        </w:rPr>
        <w:t>月</w:t>
      </w:r>
      <w:r>
        <w:rPr>
          <w:rFonts w:hint="eastAsia" w:ascii="宋体" w:hAnsi="宋体" w:cs="宋体"/>
          <w:bCs/>
          <w:szCs w:val="21"/>
          <w:highlight w:val="none"/>
          <w:u w:val="single"/>
          <w:lang w:val="en-US" w:eastAsia="zh-CN"/>
        </w:rPr>
        <w:t>8</w:t>
      </w:r>
      <w:r>
        <w:rPr>
          <w:rFonts w:hint="eastAsia" w:ascii="宋体" w:hAnsi="宋体" w:cs="宋体"/>
          <w:bCs/>
          <w:szCs w:val="21"/>
          <w:highlight w:val="none"/>
          <w:u w:val="single"/>
          <w:lang w:val="zh-CN"/>
        </w:rPr>
        <w:t>日</w:t>
      </w:r>
      <w:r>
        <w:rPr>
          <w:rFonts w:hint="eastAsia" w:ascii="宋体" w:hAnsi="宋体" w:cs="宋体"/>
          <w:bCs/>
          <w:szCs w:val="21"/>
          <w:highlight w:val="none"/>
          <w:u w:val="single"/>
          <w:lang w:val="en-US" w:eastAsia="zh-CN"/>
        </w:rPr>
        <w:t>16</w:t>
      </w:r>
      <w:r>
        <w:rPr>
          <w:rFonts w:hint="eastAsia" w:ascii="宋体" w:hAnsi="宋体" w:cs="宋体"/>
          <w:bCs/>
          <w:szCs w:val="21"/>
          <w:highlight w:val="none"/>
          <w:u w:val="single"/>
          <w:lang w:val="zh-CN"/>
        </w:rPr>
        <w:t>时</w:t>
      </w:r>
      <w:r>
        <w:rPr>
          <w:rFonts w:hint="eastAsia" w:ascii="宋体" w:hAnsi="宋体" w:cs="宋体"/>
          <w:bCs/>
          <w:szCs w:val="21"/>
          <w:highlight w:val="none"/>
          <w:u w:val="single"/>
          <w:lang w:val="en-US" w:eastAsia="zh-CN"/>
        </w:rPr>
        <w:t>00</w:t>
      </w:r>
      <w:r>
        <w:rPr>
          <w:rFonts w:hint="eastAsia" w:ascii="宋体" w:hAnsi="宋体" w:cs="宋体"/>
          <w:bCs/>
          <w:szCs w:val="21"/>
          <w:highlight w:val="none"/>
          <w:u w:val="single"/>
          <w:lang w:val="zh-CN"/>
        </w:rPr>
        <w:t>分</w:t>
      </w:r>
      <w:r>
        <w:rPr>
          <w:rFonts w:hint="eastAsia" w:ascii="宋体" w:hAnsi="宋体" w:cs="宋体"/>
          <w:bCs/>
          <w:szCs w:val="21"/>
          <w:highlight w:val="none"/>
        </w:rPr>
        <w:t>（北京时间）前提交响应文件</w:t>
      </w:r>
      <w:r>
        <w:rPr>
          <w:rFonts w:hint="eastAsia" w:ascii="宋体" w:hAnsi="宋体" w:cs="宋体"/>
          <w:szCs w:val="21"/>
          <w:highlight w:val="none"/>
        </w:rPr>
        <w:t>。</w:t>
      </w:r>
    </w:p>
    <w:p>
      <w:pPr>
        <w:adjustRightInd w:val="0"/>
        <w:snapToGrid w:val="0"/>
        <w:spacing w:line="360" w:lineRule="auto"/>
        <w:outlineLvl w:val="1"/>
        <w:rPr>
          <w:rFonts w:hint="eastAsia" w:ascii="宋体" w:eastAsia="宋体" w:cs="宋体"/>
          <w:b/>
          <w:bCs/>
          <w:szCs w:val="21"/>
          <w:lang w:val="en-US" w:eastAsia="zh-CN"/>
        </w:rPr>
      </w:pPr>
      <w:bookmarkStart w:id="17" w:name="_Toc35393790"/>
      <w:bookmarkStart w:id="18" w:name="_Toc1144"/>
      <w:bookmarkStart w:id="19" w:name="_Toc28359079"/>
      <w:bookmarkStart w:id="20" w:name="_Toc222"/>
      <w:bookmarkStart w:id="21" w:name="_Toc74855119"/>
      <w:bookmarkStart w:id="22" w:name="_Toc74855193"/>
      <w:bookmarkStart w:id="23" w:name="_Toc19508"/>
      <w:bookmarkStart w:id="24" w:name="_Toc35393621"/>
      <w:bookmarkStart w:id="25" w:name="_Toc28359002"/>
      <w:bookmarkStart w:id="26" w:name="_Toc14807"/>
      <w:bookmarkStart w:id="27" w:name="_Toc25223"/>
      <w:bookmarkStart w:id="28" w:name="_Hlk24379207"/>
      <w:r>
        <w:rPr>
          <w:rFonts w:hint="eastAsia" w:ascii="宋体" w:cs="宋体"/>
          <w:b/>
          <w:bCs/>
          <w:szCs w:val="21"/>
          <w:lang w:val="en-US" w:eastAsia="zh-CN"/>
        </w:rPr>
        <w:t xml:space="preserve">1.1 </w:t>
      </w:r>
      <w:r>
        <w:rPr>
          <w:rFonts w:hint="eastAsia" w:ascii="宋体" w:cs="宋体"/>
          <w:b/>
          <w:bCs/>
          <w:szCs w:val="21"/>
        </w:rPr>
        <w:t>项目基本情况</w:t>
      </w:r>
      <w:bookmarkEnd w:id="17"/>
      <w:bookmarkEnd w:id="18"/>
      <w:bookmarkEnd w:id="19"/>
      <w:bookmarkEnd w:id="20"/>
      <w:bookmarkEnd w:id="21"/>
      <w:bookmarkEnd w:id="22"/>
      <w:bookmarkEnd w:id="23"/>
      <w:bookmarkEnd w:id="24"/>
      <w:bookmarkEnd w:id="25"/>
      <w:bookmarkEnd w:id="26"/>
      <w:bookmarkEnd w:id="27"/>
      <w:r>
        <w:rPr>
          <w:rFonts w:hint="eastAsia" w:ascii="宋体" w:cs="宋体"/>
          <w:b/>
          <w:bCs/>
          <w:szCs w:val="21"/>
          <w:lang w:val="en-US" w:eastAsia="zh-CN"/>
        </w:rPr>
        <w:t xml:space="preserve"> </w:t>
      </w:r>
    </w:p>
    <w:bookmarkEnd w:id="28"/>
    <w:p>
      <w:pPr>
        <w:adjustRightInd w:val="0"/>
        <w:snapToGrid w:val="0"/>
        <w:spacing w:line="360" w:lineRule="auto"/>
        <w:ind w:firstLine="420" w:firstLineChars="200"/>
        <w:rPr>
          <w:rFonts w:hint="default" w:ascii="宋体" w:hAnsi="宋体" w:eastAsia="宋体" w:cs="宋体"/>
          <w:szCs w:val="21"/>
          <w:lang w:val="en-US" w:eastAsia="zh-CN"/>
        </w:rPr>
      </w:pPr>
      <w:bookmarkStart w:id="29" w:name="_Toc35393622"/>
      <w:bookmarkStart w:id="30" w:name="_Toc32201"/>
      <w:bookmarkStart w:id="31" w:name="_Toc28359080"/>
      <w:bookmarkStart w:id="32" w:name="_Toc2715"/>
      <w:bookmarkStart w:id="33" w:name="_Toc74855194"/>
      <w:bookmarkStart w:id="34" w:name="_Toc35393791"/>
      <w:bookmarkStart w:id="35" w:name="_Toc28359003"/>
      <w:bookmarkStart w:id="36" w:name="_Toc14386"/>
      <w:bookmarkStart w:id="37" w:name="_Toc74855120"/>
      <w:bookmarkStart w:id="38" w:name="_Toc8018"/>
      <w:r>
        <w:rPr>
          <w:rFonts w:hint="eastAsia" w:ascii="宋体" w:hAnsi="宋体" w:cs="宋体"/>
          <w:szCs w:val="21"/>
        </w:rPr>
        <w:t>1.</w:t>
      </w:r>
      <w:r>
        <w:rPr>
          <w:rFonts w:hint="eastAsia" w:ascii="宋体" w:hAnsi="宋体" w:cs="宋体"/>
          <w:szCs w:val="21"/>
          <w:lang w:val="en-US" w:eastAsia="zh-CN"/>
        </w:rPr>
        <w:t>1.1</w:t>
      </w:r>
      <w:r>
        <w:rPr>
          <w:rFonts w:hint="eastAsia" w:ascii="宋体" w:hAnsi="宋体" w:cs="宋体"/>
          <w:szCs w:val="21"/>
        </w:rPr>
        <w:t>项目编号：</w:t>
      </w:r>
      <w:r>
        <w:rPr>
          <w:rFonts w:hint="eastAsia" w:ascii="宋体" w:hAnsi="宋体" w:cs="宋体"/>
          <w:szCs w:val="21"/>
          <w:lang w:val="en-US" w:eastAsia="zh-CN"/>
        </w:rPr>
        <w:t>XL-SD-202203</w:t>
      </w:r>
    </w:p>
    <w:p>
      <w:pPr>
        <w:adjustRightInd w:val="0"/>
        <w:snapToGrid w:val="0"/>
        <w:spacing w:line="360" w:lineRule="auto"/>
        <w:ind w:firstLine="420" w:firstLineChars="200"/>
        <w:rPr>
          <w:rFonts w:hint="eastAsia" w:ascii="宋体" w:hAnsi="宋体" w:eastAsia="宋体" w:cs="宋体"/>
          <w:szCs w:val="21"/>
        </w:rPr>
      </w:pPr>
      <w:r>
        <w:rPr>
          <w:rFonts w:hint="eastAsia" w:ascii="宋体" w:hAnsi="宋体" w:eastAsia="宋体" w:cs="宋体"/>
          <w:szCs w:val="21"/>
          <w:lang w:val="en-US" w:eastAsia="zh-CN"/>
        </w:rPr>
        <w:t>1.1.</w:t>
      </w:r>
      <w:r>
        <w:rPr>
          <w:rFonts w:hint="eastAsia" w:ascii="宋体" w:hAnsi="宋体" w:eastAsia="宋体" w:cs="宋体"/>
          <w:szCs w:val="21"/>
        </w:rPr>
        <w:t>2</w:t>
      </w:r>
      <w:r>
        <w:rPr>
          <w:rFonts w:hint="eastAsia" w:ascii="宋体" w:hAnsi="宋体" w:eastAsia="宋体" w:cs="宋体"/>
          <w:szCs w:val="21"/>
          <w:lang w:val="en-US" w:eastAsia="zh-CN"/>
        </w:rPr>
        <w:t xml:space="preserve"> </w:t>
      </w:r>
      <w:r>
        <w:rPr>
          <w:rFonts w:hint="eastAsia" w:ascii="宋体" w:hAnsi="宋体" w:eastAsia="宋体" w:cs="宋体"/>
          <w:szCs w:val="21"/>
        </w:rPr>
        <w:t>项目名称：</w:t>
      </w:r>
    </w:p>
    <w:p>
      <w:pPr>
        <w:bidi w:val="0"/>
        <w:spacing w:line="360" w:lineRule="auto"/>
        <w:ind w:left="1470" w:leftChars="200" w:hanging="1050" w:hangingChars="500"/>
        <w:rPr>
          <w:rFonts w:hint="eastAsia"/>
          <w:highlight w:val="none"/>
          <w:lang w:val="en-US" w:eastAsia="zh-CN"/>
        </w:rPr>
      </w:pPr>
      <w:r>
        <w:rPr>
          <w:rFonts w:hint="eastAsia"/>
          <w:highlight w:val="none"/>
          <w:lang w:val="en-US" w:eastAsia="zh-CN"/>
        </w:rPr>
        <w:t>第一标段：通榆县林业和草原局科尔沁沙地北缘综合治理国土绿化试点示范项目沙化草原恢复部分一号地劳务项目；</w:t>
      </w:r>
    </w:p>
    <w:p>
      <w:pPr>
        <w:bidi w:val="0"/>
        <w:spacing w:line="360" w:lineRule="auto"/>
        <w:ind w:left="1470" w:leftChars="200" w:hanging="1050" w:hangingChars="500"/>
        <w:rPr>
          <w:rFonts w:hint="eastAsia"/>
          <w:highlight w:val="none"/>
          <w:lang w:val="en-US" w:eastAsia="zh-CN"/>
        </w:rPr>
      </w:pPr>
      <w:r>
        <w:rPr>
          <w:rFonts w:hint="eastAsia"/>
          <w:highlight w:val="none"/>
          <w:lang w:val="en-US" w:eastAsia="zh-CN"/>
        </w:rPr>
        <w:t>第二标段：通榆县林业和草原局科尔沁沙地北缘综合治理国土绿化试点示范项目沙化草原恢复部分一号地草种供应项目；</w:t>
      </w:r>
    </w:p>
    <w:p>
      <w:pPr>
        <w:bidi w:val="0"/>
        <w:spacing w:line="360" w:lineRule="auto"/>
        <w:ind w:left="1470" w:leftChars="200" w:hanging="1050" w:hangingChars="500"/>
        <w:rPr>
          <w:rFonts w:hint="eastAsia"/>
          <w:highlight w:val="none"/>
          <w:lang w:val="en-US" w:eastAsia="zh-CN"/>
        </w:rPr>
      </w:pPr>
      <w:r>
        <w:rPr>
          <w:rFonts w:hint="eastAsia"/>
          <w:highlight w:val="none"/>
          <w:lang w:val="en-US" w:eastAsia="zh-CN"/>
        </w:rPr>
        <w:t>第三标段：通榆县林业和草原局科尔沁沙地北缘综合治理国土绿化试点示范项目沙化草原恢复部分二号地劳务项目；</w:t>
      </w:r>
    </w:p>
    <w:p>
      <w:pPr>
        <w:bidi w:val="0"/>
        <w:spacing w:line="360" w:lineRule="auto"/>
        <w:ind w:left="1470" w:leftChars="200" w:hanging="1050" w:hangingChars="500"/>
        <w:rPr>
          <w:rFonts w:hint="eastAsia"/>
          <w:b/>
          <w:bCs/>
          <w:highlight w:val="none"/>
        </w:rPr>
      </w:pPr>
      <w:r>
        <w:rPr>
          <w:rFonts w:hint="eastAsia"/>
          <w:highlight w:val="none"/>
          <w:lang w:val="en-US" w:eastAsia="zh-CN"/>
        </w:rPr>
        <w:t>第四标段：通榆县林业和草原局科尔沁沙地北缘综合治理国土绿化试点示范项目沙化草原恢复部分二号地草种供应项目；</w:t>
      </w:r>
    </w:p>
    <w:p>
      <w:pPr>
        <w:pStyle w:val="2"/>
        <w:ind w:left="0" w:leftChars="0" w:firstLine="0" w:firstLineChars="0"/>
        <w:rPr>
          <w:rFonts w:hint="eastAsia"/>
          <w:lang w:val="en-US" w:eastAsia="zh-CN"/>
        </w:rPr>
      </w:pPr>
    </w:p>
    <w:p>
      <w:pPr>
        <w:adjustRightInd w:val="0"/>
        <w:snapToGrid w:val="0"/>
        <w:spacing w:line="360" w:lineRule="auto"/>
        <w:ind w:firstLine="420" w:firstLineChars="200"/>
        <w:outlineLvl w:val="2"/>
        <w:rPr>
          <w:rFonts w:hint="eastAsia" w:ascii="宋体" w:hAnsi="宋体" w:eastAsia="宋体" w:cs="宋体"/>
          <w:szCs w:val="21"/>
        </w:rPr>
      </w:pPr>
      <w:bookmarkStart w:id="39" w:name="_Toc15283"/>
      <w:r>
        <w:rPr>
          <w:rFonts w:hint="eastAsia" w:ascii="宋体" w:hAnsi="宋体" w:eastAsia="宋体" w:cs="宋体"/>
          <w:szCs w:val="21"/>
          <w:lang w:val="en-US" w:eastAsia="zh-CN"/>
        </w:rPr>
        <w:t>1.1.3</w:t>
      </w:r>
      <w:r>
        <w:rPr>
          <w:rFonts w:hint="eastAsia" w:ascii="宋体" w:hAnsi="宋体" w:eastAsia="宋体" w:cs="宋体"/>
          <w:szCs w:val="21"/>
        </w:rPr>
        <w:t>采购预算：</w:t>
      </w:r>
      <w:bookmarkEnd w:id="39"/>
    </w:p>
    <w:p>
      <w:pPr>
        <w:pStyle w:val="2"/>
        <w:spacing w:line="360" w:lineRule="auto"/>
        <w:ind w:left="0" w:leftChars="0" w:firstLine="0" w:firstLineChars="0"/>
        <w:rPr>
          <w:rFonts w:hint="eastAsia"/>
          <w:b w:val="0"/>
          <w:bCs w:val="0"/>
          <w:lang w:val="en-US" w:eastAsia="zh-CN"/>
        </w:rPr>
      </w:pPr>
      <w:r>
        <w:rPr>
          <w:rFonts w:hint="eastAsia"/>
          <w:b w:val="0"/>
          <w:bCs w:val="0"/>
          <w:lang w:val="en-US" w:eastAsia="zh-CN"/>
        </w:rPr>
        <w:t xml:space="preserve">                  一标段 </w:t>
      </w:r>
      <w:r>
        <w:rPr>
          <w:rFonts w:hint="eastAsia"/>
          <w:b w:val="0"/>
          <w:bCs w:val="0"/>
          <w:highlight w:val="none"/>
          <w:lang w:val="en-US" w:eastAsia="zh-CN"/>
        </w:rPr>
        <w:t xml:space="preserve">  832 万元                          二标段   277  </w:t>
      </w:r>
      <w:r>
        <w:rPr>
          <w:rFonts w:hint="eastAsia"/>
          <w:b w:val="0"/>
          <w:bCs w:val="0"/>
          <w:lang w:val="en-US" w:eastAsia="zh-CN"/>
        </w:rPr>
        <w:t>万元</w:t>
      </w:r>
    </w:p>
    <w:p>
      <w:pPr>
        <w:pStyle w:val="2"/>
        <w:spacing w:line="360" w:lineRule="auto"/>
        <w:ind w:left="0" w:leftChars="0" w:firstLine="1890" w:firstLineChars="900"/>
        <w:rPr>
          <w:rFonts w:hint="default"/>
          <w:lang w:val="en-US" w:eastAsia="zh-CN"/>
        </w:rPr>
      </w:pPr>
      <w:r>
        <w:rPr>
          <w:rFonts w:hint="eastAsia"/>
          <w:lang w:val="en-US" w:eastAsia="zh-CN"/>
        </w:rPr>
        <w:t xml:space="preserve">三标段   337 </w:t>
      </w:r>
      <w:r>
        <w:rPr>
          <w:rFonts w:hint="eastAsia"/>
          <w:b w:val="0"/>
          <w:bCs w:val="0"/>
          <w:lang w:val="en-US" w:eastAsia="zh-CN"/>
        </w:rPr>
        <w:t>万元</w:t>
      </w:r>
      <w:r>
        <w:rPr>
          <w:rFonts w:hint="eastAsia"/>
          <w:lang w:val="en-US" w:eastAsia="zh-CN"/>
        </w:rPr>
        <w:t xml:space="preserve">                          四标段   113  </w:t>
      </w:r>
      <w:r>
        <w:rPr>
          <w:rFonts w:hint="eastAsia"/>
          <w:b w:val="0"/>
          <w:bCs w:val="0"/>
          <w:lang w:val="en-US" w:eastAsia="zh-CN"/>
        </w:rPr>
        <w:t>万元</w:t>
      </w:r>
    </w:p>
    <w:p>
      <w:pPr>
        <w:bidi w:val="0"/>
        <w:spacing w:line="360" w:lineRule="auto"/>
        <w:ind w:firstLine="1890" w:firstLineChars="900"/>
        <w:rPr>
          <w:rFonts w:hint="eastAsia"/>
          <w:lang w:val="en-US" w:eastAsia="zh-CN"/>
        </w:rPr>
      </w:pPr>
      <w:r>
        <w:rPr>
          <w:rFonts w:hint="eastAsia"/>
          <w:lang w:val="en-US" w:eastAsia="zh-CN"/>
        </w:rPr>
        <w:t xml:space="preserve">                            </w:t>
      </w:r>
    </w:p>
    <w:p>
      <w:pPr>
        <w:adjustRightInd w:val="0"/>
        <w:snapToGrid w:val="0"/>
        <w:spacing w:line="360" w:lineRule="auto"/>
        <w:ind w:firstLine="420" w:firstLineChars="200"/>
        <w:rPr>
          <w:rFonts w:ascii="宋体" w:hAnsi="宋体" w:cs="宋体"/>
          <w:szCs w:val="21"/>
        </w:rPr>
      </w:pPr>
      <w:r>
        <w:rPr>
          <w:rFonts w:hint="eastAsia" w:ascii="宋体" w:hAnsi="宋体" w:cs="宋体"/>
          <w:szCs w:val="21"/>
          <w:lang w:val="en-US" w:eastAsia="zh-CN"/>
        </w:rPr>
        <w:t>1.1.4</w:t>
      </w:r>
      <w:r>
        <w:rPr>
          <w:rFonts w:hint="eastAsia" w:ascii="宋体" w:hAnsi="宋体" w:cs="宋体"/>
          <w:szCs w:val="21"/>
        </w:rPr>
        <w:t>项目地点：</w:t>
      </w:r>
      <w:r>
        <w:rPr>
          <w:rFonts w:hint="eastAsia" w:ascii="宋体" w:hAnsi="宋体" w:cs="宋体"/>
          <w:szCs w:val="21"/>
          <w:lang w:val="en-US" w:eastAsia="zh-CN"/>
        </w:rPr>
        <w:t>白城市通榆县</w:t>
      </w:r>
      <w:r>
        <w:rPr>
          <w:rFonts w:hint="eastAsia" w:ascii="宋体" w:hAnsi="宋体" w:cs="宋体"/>
          <w:szCs w:val="21"/>
        </w:rPr>
        <w:t>。</w:t>
      </w:r>
    </w:p>
    <w:p>
      <w:pPr>
        <w:adjustRightInd w:val="0"/>
        <w:snapToGrid w:val="0"/>
        <w:spacing w:line="360" w:lineRule="auto"/>
        <w:ind w:firstLine="420" w:firstLineChars="200"/>
        <w:rPr>
          <w:rFonts w:hint="default" w:ascii="宋体" w:hAnsi="宋体" w:eastAsia="宋体" w:cs="宋体"/>
          <w:szCs w:val="21"/>
          <w:lang w:val="en-US" w:eastAsia="zh-CN"/>
        </w:rPr>
      </w:pPr>
      <w:r>
        <w:rPr>
          <w:rFonts w:hint="eastAsia" w:ascii="宋体" w:hAnsi="宋体" w:cs="宋体"/>
          <w:szCs w:val="21"/>
          <w:lang w:val="en-US" w:eastAsia="zh-CN"/>
        </w:rPr>
        <w:t>1.1.5</w:t>
      </w:r>
      <w:r>
        <w:rPr>
          <w:rFonts w:hint="eastAsia" w:ascii="宋体" w:hAnsi="宋体" w:cs="宋体"/>
          <w:szCs w:val="21"/>
        </w:rPr>
        <w:t>采购需求：</w:t>
      </w:r>
      <w:r>
        <w:rPr>
          <w:rFonts w:hint="eastAsia" w:ascii="宋体" w:hAnsi="宋体" w:cs="宋体"/>
          <w:szCs w:val="21"/>
          <w:lang w:eastAsia="zh-Hans"/>
        </w:rPr>
        <w:t>详见</w:t>
      </w:r>
      <w:r>
        <w:rPr>
          <w:rFonts w:hint="eastAsia" w:ascii="宋体" w:hAnsi="宋体" w:cs="宋体"/>
          <w:szCs w:val="21"/>
          <w:lang w:val="en-US" w:eastAsia="zh-CN"/>
        </w:rPr>
        <w:t xml:space="preserve">清单。  </w:t>
      </w:r>
    </w:p>
    <w:p>
      <w:pPr>
        <w:adjustRightInd w:val="0"/>
        <w:snapToGrid w:val="0"/>
        <w:spacing w:line="360" w:lineRule="auto"/>
        <w:ind w:firstLine="420" w:firstLineChars="200"/>
        <w:rPr>
          <w:rFonts w:ascii="宋体" w:hAnsi="宋体" w:cs="宋体"/>
          <w:szCs w:val="21"/>
          <w:lang w:val="zh-CN"/>
        </w:rPr>
      </w:pPr>
      <w:r>
        <w:rPr>
          <w:rFonts w:hint="eastAsia" w:ascii="宋体" w:hAnsi="宋体" w:cs="宋体"/>
          <w:szCs w:val="21"/>
          <w:lang w:val="en-US" w:eastAsia="zh-CN"/>
        </w:rPr>
        <w:t>1.1.6</w:t>
      </w:r>
      <w:r>
        <w:rPr>
          <w:rFonts w:hint="eastAsia" w:ascii="宋体" w:hAnsi="宋体" w:cs="宋体"/>
          <w:szCs w:val="21"/>
        </w:rPr>
        <w:t>服务周期：</w:t>
      </w:r>
      <w:r>
        <w:rPr>
          <w:rFonts w:hint="eastAsia" w:ascii="宋体" w:hAnsi="宋体" w:cs="宋体"/>
          <w:szCs w:val="21"/>
          <w:lang w:val="en-US" w:eastAsia="zh-CN"/>
        </w:rPr>
        <w:t>以合同签订为准</w:t>
      </w:r>
      <w:r>
        <w:rPr>
          <w:rFonts w:hint="eastAsia" w:ascii="宋体" w:hAnsi="宋体" w:cs="宋体"/>
          <w:szCs w:val="21"/>
        </w:rPr>
        <w:t>。</w:t>
      </w:r>
    </w:p>
    <w:p>
      <w:pPr>
        <w:adjustRightInd w:val="0"/>
        <w:snapToGrid w:val="0"/>
        <w:spacing w:line="360" w:lineRule="auto"/>
        <w:ind w:firstLine="420" w:firstLineChars="200"/>
        <w:rPr>
          <w:rFonts w:ascii="宋体" w:hAnsi="宋体" w:cs="宋体"/>
          <w:szCs w:val="21"/>
        </w:rPr>
      </w:pPr>
      <w:r>
        <w:rPr>
          <w:rFonts w:hint="eastAsia" w:ascii="宋体" w:hAnsi="宋体" w:cs="宋体"/>
          <w:szCs w:val="21"/>
          <w:lang w:val="en-US" w:eastAsia="zh-CN"/>
        </w:rPr>
        <w:t>1.1.7</w:t>
      </w:r>
      <w:r>
        <w:rPr>
          <w:rFonts w:hint="eastAsia" w:ascii="宋体" w:hAnsi="宋体" w:cs="宋体"/>
          <w:szCs w:val="21"/>
          <w:lang w:val="zh-CN"/>
        </w:rPr>
        <w:t>服务标准</w:t>
      </w:r>
      <w:r>
        <w:rPr>
          <w:rFonts w:hint="eastAsia" w:ascii="宋体" w:hAnsi="宋体" w:cs="宋体"/>
          <w:szCs w:val="21"/>
        </w:rPr>
        <w:t>：</w:t>
      </w:r>
      <w:r>
        <w:rPr>
          <w:rFonts w:hint="eastAsia" w:ascii="宋体" w:hAnsi="宋体" w:cs="宋体"/>
          <w:bCs/>
          <w:szCs w:val="21"/>
        </w:rPr>
        <w:t>优质服务</w:t>
      </w:r>
      <w:r>
        <w:rPr>
          <w:rFonts w:hint="eastAsia" w:ascii="宋体" w:hAnsi="宋体" w:cs="宋体"/>
          <w:szCs w:val="21"/>
        </w:rPr>
        <w:t>。</w:t>
      </w:r>
    </w:p>
    <w:p>
      <w:pPr>
        <w:adjustRightInd w:val="0"/>
        <w:snapToGrid w:val="0"/>
        <w:spacing w:line="360" w:lineRule="auto"/>
        <w:ind w:firstLine="420" w:firstLineChars="200"/>
        <w:rPr>
          <w:rFonts w:ascii="宋体" w:hAnsi="宋体" w:cs="宋体"/>
          <w:szCs w:val="21"/>
        </w:rPr>
      </w:pPr>
      <w:r>
        <w:rPr>
          <w:rFonts w:hint="eastAsia" w:ascii="宋体" w:hAnsi="宋体" w:cs="宋体"/>
          <w:szCs w:val="21"/>
          <w:lang w:val="en-US" w:eastAsia="zh-CN"/>
        </w:rPr>
        <w:t>1.1.8</w:t>
      </w:r>
      <w:r>
        <w:rPr>
          <w:rFonts w:hint="eastAsia" w:ascii="宋体" w:hAnsi="宋体" w:cs="宋体"/>
          <w:szCs w:val="21"/>
        </w:rPr>
        <w:t>采购方式：竞争性磋商。</w:t>
      </w:r>
    </w:p>
    <w:p>
      <w:pPr>
        <w:adjustRightInd w:val="0"/>
        <w:snapToGrid w:val="0"/>
        <w:spacing w:line="360" w:lineRule="auto"/>
        <w:ind w:firstLine="420" w:firstLineChars="200"/>
        <w:rPr>
          <w:rFonts w:ascii="宋体" w:hAnsi="宋体" w:cs="宋体"/>
          <w:szCs w:val="21"/>
          <w:lang w:val="zh-CN"/>
        </w:rPr>
      </w:pPr>
      <w:r>
        <w:rPr>
          <w:rFonts w:hint="eastAsia" w:ascii="宋体" w:hAnsi="宋体" w:cs="宋体"/>
          <w:szCs w:val="21"/>
          <w:lang w:val="en-US" w:eastAsia="zh-CN"/>
        </w:rPr>
        <w:t>1.1.9</w:t>
      </w:r>
      <w:r>
        <w:rPr>
          <w:rFonts w:hint="eastAsia" w:ascii="宋体" w:hAnsi="宋体" w:cs="宋体"/>
          <w:szCs w:val="21"/>
        </w:rPr>
        <w:t>本项目不接受联合体参与。</w:t>
      </w:r>
    </w:p>
    <w:p>
      <w:pPr>
        <w:adjustRightInd w:val="0"/>
        <w:snapToGrid w:val="0"/>
        <w:spacing w:line="360" w:lineRule="auto"/>
        <w:outlineLvl w:val="1"/>
        <w:rPr>
          <w:rFonts w:ascii="宋体" w:cs="宋体"/>
          <w:b/>
          <w:bCs/>
          <w:szCs w:val="21"/>
        </w:rPr>
      </w:pPr>
      <w:bookmarkStart w:id="40" w:name="_Toc12994"/>
      <w:r>
        <w:rPr>
          <w:rFonts w:hint="eastAsia" w:ascii="宋体" w:cs="宋体"/>
          <w:b/>
          <w:bCs/>
          <w:szCs w:val="21"/>
          <w:lang w:val="en-US" w:eastAsia="zh-CN"/>
        </w:rPr>
        <w:t xml:space="preserve">1.2 </w:t>
      </w:r>
      <w:r>
        <w:rPr>
          <w:rFonts w:hint="eastAsia" w:ascii="宋体" w:cs="宋体"/>
          <w:b/>
          <w:bCs/>
          <w:szCs w:val="21"/>
        </w:rPr>
        <w:t>申请人的资格要求</w:t>
      </w:r>
      <w:bookmarkEnd w:id="29"/>
      <w:bookmarkEnd w:id="30"/>
      <w:bookmarkEnd w:id="31"/>
      <w:bookmarkEnd w:id="32"/>
      <w:bookmarkEnd w:id="33"/>
      <w:bookmarkEnd w:id="34"/>
      <w:bookmarkEnd w:id="35"/>
      <w:bookmarkEnd w:id="36"/>
      <w:bookmarkEnd w:id="37"/>
      <w:bookmarkEnd w:id="38"/>
      <w:bookmarkEnd w:id="40"/>
    </w:p>
    <w:p>
      <w:pPr>
        <w:bidi w:val="0"/>
        <w:spacing w:line="360" w:lineRule="auto"/>
        <w:outlineLvl w:val="2"/>
      </w:pPr>
      <w:bookmarkStart w:id="41" w:name="_Toc11595"/>
      <w:bookmarkStart w:id="42" w:name="_Toc28359004"/>
      <w:bookmarkStart w:id="43" w:name="_Toc13527"/>
      <w:bookmarkStart w:id="44" w:name="_Toc74855121"/>
      <w:bookmarkStart w:id="45" w:name="_Toc35393792"/>
      <w:bookmarkStart w:id="46" w:name="_Toc74855195"/>
      <w:bookmarkStart w:id="47" w:name="_Toc35393623"/>
      <w:bookmarkStart w:id="48" w:name="_Toc28094"/>
      <w:bookmarkStart w:id="49" w:name="_Toc27113"/>
      <w:bookmarkStart w:id="50" w:name="_Toc28359081"/>
      <w:bookmarkStart w:id="51" w:name="_Toc12078"/>
      <w:r>
        <w:rPr>
          <w:rFonts w:hint="eastAsia"/>
        </w:rPr>
        <w:t>1.</w:t>
      </w:r>
      <w:r>
        <w:rPr>
          <w:rFonts w:hint="eastAsia"/>
          <w:lang w:val="en-US" w:eastAsia="zh-CN"/>
        </w:rPr>
        <w:t>2.1</w:t>
      </w:r>
      <w:r>
        <w:rPr>
          <w:rFonts w:hint="eastAsia"/>
        </w:rPr>
        <w:t>满足《中华人民共和国政府采购法》第二十二条规定；</w:t>
      </w:r>
      <w:bookmarkEnd w:id="41"/>
    </w:p>
    <w:p>
      <w:pPr>
        <w:bidi w:val="0"/>
        <w:spacing w:line="360" w:lineRule="auto"/>
      </w:pPr>
      <w:r>
        <w:rPr>
          <w:rFonts w:hint="eastAsia"/>
          <w:lang w:val="en-US" w:eastAsia="zh-CN"/>
        </w:rPr>
        <w:t>1.</w:t>
      </w:r>
      <w:r>
        <w:rPr>
          <w:rFonts w:hint="eastAsia"/>
        </w:rPr>
        <w:t>2.</w:t>
      </w:r>
      <w:r>
        <w:rPr>
          <w:rFonts w:hint="eastAsia"/>
          <w:lang w:val="en-US" w:eastAsia="zh-CN"/>
        </w:rPr>
        <w:t>2</w:t>
      </w:r>
      <w:r>
        <w:rPr>
          <w:rFonts w:hint="eastAsia"/>
        </w:rPr>
        <w:t>落实政府采购政策需满足的资格要求：本项目专门面向小微企业采购。</w:t>
      </w:r>
    </w:p>
    <w:p>
      <w:pPr>
        <w:bidi w:val="0"/>
        <w:spacing w:line="360" w:lineRule="auto"/>
        <w:outlineLvl w:val="2"/>
      </w:pPr>
      <w:bookmarkStart w:id="52" w:name="_Toc10301"/>
      <w:r>
        <w:rPr>
          <w:rFonts w:hint="eastAsia"/>
          <w:lang w:val="en-US" w:eastAsia="zh-CN"/>
        </w:rPr>
        <w:t>1.2.3.</w:t>
      </w:r>
      <w:r>
        <w:rPr>
          <w:rFonts w:hint="eastAsia"/>
        </w:rPr>
        <w:t>本项目的特定资格要求：</w:t>
      </w:r>
      <w:bookmarkEnd w:id="52"/>
    </w:p>
    <w:p>
      <w:pPr>
        <w:bidi w:val="0"/>
        <w:spacing w:line="360" w:lineRule="auto"/>
        <w:rPr>
          <w:lang w:val="zh-CN"/>
        </w:rPr>
      </w:pPr>
      <w:r>
        <w:rPr>
          <w:rFonts w:hint="eastAsia"/>
          <w:lang w:val="zh-CN"/>
        </w:rPr>
        <w:t>（1）供应商</w:t>
      </w:r>
      <w:r>
        <w:rPr>
          <w:rFonts w:hint="eastAsia"/>
        </w:rPr>
        <w:t>须具备承担本项目的能力（提供有效的营业执照），具有独立承担民事责任的能力，并在人员、设备、资金等方面具有相应的服务能力。</w:t>
      </w:r>
    </w:p>
    <w:p>
      <w:pPr>
        <w:bidi w:val="0"/>
        <w:spacing w:line="360" w:lineRule="auto"/>
      </w:pPr>
      <w:r>
        <w:rPr>
          <w:rFonts w:hint="eastAsia"/>
        </w:rPr>
        <w:t>（</w:t>
      </w:r>
      <w:r>
        <w:rPr>
          <w:rFonts w:hint="eastAsia"/>
          <w:lang w:val="en-US" w:eastAsia="zh-CN"/>
        </w:rPr>
        <w:t>2</w:t>
      </w:r>
      <w:r>
        <w:rPr>
          <w:rFonts w:hint="eastAsia"/>
        </w:rPr>
        <w:t>）不接受被政府列入取消投标资格期限内的企业或个人参加。</w:t>
      </w:r>
      <w:r>
        <w:rPr>
          <w:rFonts w:hint="eastAsia"/>
          <w:lang w:val="zh-CN"/>
        </w:rPr>
        <w:t>参加政府采购活动前3年内在经营活动中没有重大违法记录。</w:t>
      </w:r>
    </w:p>
    <w:p>
      <w:pPr>
        <w:bidi w:val="0"/>
        <w:spacing w:line="360" w:lineRule="auto"/>
        <w:rPr>
          <w:lang w:val="zh-CN"/>
        </w:rPr>
      </w:pPr>
      <w:r>
        <w:rPr>
          <w:rFonts w:hint="eastAsia"/>
        </w:rPr>
        <w:t>（</w:t>
      </w:r>
      <w:r>
        <w:rPr>
          <w:rFonts w:hint="eastAsia"/>
          <w:lang w:val="en-US" w:eastAsia="zh-CN"/>
        </w:rPr>
        <w:t>3</w:t>
      </w:r>
      <w:r>
        <w:rPr>
          <w:rFonts w:hint="eastAsia"/>
        </w:rPr>
        <w:t>）</w:t>
      </w:r>
      <w:r>
        <w:rPr>
          <w:rFonts w:hint="eastAsia"/>
          <w:lang w:val="zh-CN"/>
        </w:rPr>
        <w:t>与采购人存在利害关系可能影响招标公正性的法人、其他组织或者个人，不得参加投标。单位负责人为同一人或者存在控股、管理关系的不同单位，不得参加同一标段投标或者未划分标段的同一采购项目投标。违反这两款规定的，相关报价均无效。</w:t>
      </w:r>
    </w:p>
    <w:p>
      <w:pPr>
        <w:bidi w:val="0"/>
        <w:spacing w:line="360" w:lineRule="auto"/>
        <w:rPr>
          <w:rFonts w:hint="eastAsia"/>
        </w:rPr>
      </w:pPr>
      <w:r>
        <w:rPr>
          <w:rFonts w:hint="eastAsia"/>
        </w:rPr>
        <w:t>（</w:t>
      </w:r>
      <w:r>
        <w:rPr>
          <w:rFonts w:hint="eastAsia"/>
          <w:lang w:val="en-US" w:eastAsia="zh-CN"/>
        </w:rPr>
        <w:t>4</w:t>
      </w:r>
      <w:r>
        <w:rPr>
          <w:rFonts w:hint="eastAsia"/>
        </w:rPr>
        <w:t>）本项目不接受被列入失信被执行人、重大税收违法案件当事人名单、政府采购严重违法失信行为记录名单的供应商参与（详见财库[2016]125号文件）。</w:t>
      </w:r>
    </w:p>
    <w:p>
      <w:pPr>
        <w:bidi w:val="0"/>
        <w:spacing w:line="360" w:lineRule="auto"/>
        <w:outlineLvl w:val="3"/>
        <w:rPr>
          <w:rFonts w:hint="default"/>
          <w:lang w:val="en-US" w:eastAsia="zh-CN"/>
        </w:rPr>
      </w:pPr>
      <w:r>
        <w:rPr>
          <w:rFonts w:hint="eastAsia"/>
          <w:lang w:val="en-US" w:eastAsia="zh-CN"/>
        </w:rPr>
        <w:t>（5）投标单位需为我司供应商库内企业。</w:t>
      </w:r>
    </w:p>
    <w:p>
      <w:pPr>
        <w:adjustRightInd w:val="0"/>
        <w:snapToGrid w:val="0"/>
        <w:spacing w:line="360" w:lineRule="auto"/>
        <w:outlineLvl w:val="1"/>
        <w:rPr>
          <w:rFonts w:ascii="宋体" w:cs="宋体"/>
          <w:b/>
          <w:bCs/>
          <w:szCs w:val="21"/>
        </w:rPr>
      </w:pPr>
      <w:bookmarkStart w:id="53" w:name="_Toc6837"/>
      <w:r>
        <w:rPr>
          <w:rFonts w:hint="eastAsia" w:ascii="宋体" w:cs="宋体"/>
          <w:b/>
          <w:bCs/>
          <w:szCs w:val="21"/>
          <w:lang w:val="en-US" w:eastAsia="zh-CN"/>
        </w:rPr>
        <w:t xml:space="preserve">1.3 </w:t>
      </w:r>
      <w:r>
        <w:rPr>
          <w:rFonts w:hint="eastAsia" w:ascii="宋体" w:cs="宋体"/>
          <w:b/>
          <w:bCs/>
          <w:szCs w:val="21"/>
        </w:rPr>
        <w:t>获取磋商文件</w:t>
      </w:r>
      <w:bookmarkEnd w:id="42"/>
      <w:bookmarkEnd w:id="43"/>
      <w:bookmarkEnd w:id="44"/>
      <w:bookmarkEnd w:id="45"/>
      <w:bookmarkEnd w:id="46"/>
      <w:bookmarkEnd w:id="47"/>
      <w:bookmarkEnd w:id="48"/>
      <w:bookmarkEnd w:id="49"/>
      <w:bookmarkEnd w:id="50"/>
      <w:bookmarkEnd w:id="51"/>
      <w:bookmarkEnd w:id="53"/>
    </w:p>
    <w:p>
      <w:pPr>
        <w:adjustRightInd w:val="0"/>
        <w:snapToGrid w:val="0"/>
        <w:spacing w:line="360" w:lineRule="auto"/>
        <w:ind w:firstLine="420" w:firstLineChars="200"/>
        <w:rPr>
          <w:rFonts w:ascii="宋体" w:hAnsi="宋体" w:cs="宋体"/>
          <w:szCs w:val="21"/>
        </w:rPr>
      </w:pPr>
      <w:bookmarkStart w:id="54" w:name="_Toc13921"/>
      <w:bookmarkStart w:id="55" w:name="_Toc35393793"/>
      <w:bookmarkStart w:id="56" w:name="_Toc11439"/>
      <w:bookmarkStart w:id="57" w:name="_Toc28359005"/>
      <w:bookmarkStart w:id="58" w:name="_Toc9902"/>
      <w:bookmarkStart w:id="59" w:name="_Toc26009"/>
      <w:bookmarkStart w:id="60" w:name="_Toc35393624"/>
      <w:bookmarkStart w:id="61" w:name="_Toc28359082"/>
      <w:bookmarkStart w:id="62" w:name="_Toc74855200"/>
      <w:bookmarkStart w:id="63" w:name="_Toc28359008"/>
      <w:bookmarkStart w:id="64" w:name="_Toc28359085"/>
      <w:bookmarkStart w:id="65" w:name="_Toc74855126"/>
      <w:bookmarkStart w:id="66" w:name="_Toc35393627"/>
      <w:bookmarkStart w:id="67" w:name="_Toc35393796"/>
      <w:r>
        <w:rPr>
          <w:rFonts w:hint="eastAsia" w:ascii="宋体" w:hAnsi="宋体" w:cs="宋体"/>
          <w:szCs w:val="21"/>
          <w:lang w:val="en-US" w:eastAsia="zh-CN"/>
        </w:rPr>
        <w:t xml:space="preserve">1.3.1 </w:t>
      </w:r>
      <w:r>
        <w:rPr>
          <w:rFonts w:hint="eastAsia" w:ascii="宋体" w:hAnsi="宋体" w:cs="宋体"/>
          <w:szCs w:val="21"/>
        </w:rPr>
        <w:t>时间：</w:t>
      </w:r>
      <w:r>
        <w:rPr>
          <w:rFonts w:hint="eastAsia" w:ascii="宋体" w:hAnsi="宋体" w:cs="宋体"/>
          <w:szCs w:val="21"/>
          <w:highlight w:val="none"/>
          <w:u w:val="single"/>
        </w:rPr>
        <w:t>2022年</w:t>
      </w:r>
      <w:r>
        <w:rPr>
          <w:rFonts w:hint="eastAsia" w:ascii="宋体" w:hAnsi="宋体" w:cs="宋体"/>
          <w:szCs w:val="21"/>
          <w:highlight w:val="none"/>
          <w:u w:val="single"/>
          <w:lang w:val="en-US" w:eastAsia="zh-CN"/>
        </w:rPr>
        <w:t>8</w:t>
      </w:r>
      <w:r>
        <w:rPr>
          <w:rFonts w:hint="eastAsia" w:ascii="宋体" w:hAnsi="宋体" w:cs="宋体"/>
          <w:szCs w:val="21"/>
          <w:highlight w:val="none"/>
          <w:u w:val="single"/>
        </w:rPr>
        <w:t>月</w:t>
      </w:r>
      <w:r>
        <w:rPr>
          <w:rFonts w:hint="eastAsia" w:ascii="宋体" w:hAnsi="宋体" w:cs="宋体"/>
          <w:szCs w:val="21"/>
          <w:highlight w:val="none"/>
          <w:u w:val="single"/>
          <w:lang w:val="en-US" w:eastAsia="zh-CN"/>
        </w:rPr>
        <w:t>6</w:t>
      </w:r>
      <w:r>
        <w:rPr>
          <w:rFonts w:hint="eastAsia" w:ascii="宋体" w:hAnsi="宋体" w:cs="宋体"/>
          <w:szCs w:val="21"/>
          <w:highlight w:val="none"/>
          <w:u w:val="single"/>
        </w:rPr>
        <w:t>日至2022年</w:t>
      </w:r>
      <w:r>
        <w:rPr>
          <w:rFonts w:hint="eastAsia" w:ascii="宋体" w:hAnsi="宋体" w:cs="宋体"/>
          <w:szCs w:val="21"/>
          <w:highlight w:val="none"/>
          <w:u w:val="single"/>
          <w:lang w:val="en-US" w:eastAsia="zh-CN"/>
        </w:rPr>
        <w:t>8</w:t>
      </w:r>
      <w:r>
        <w:rPr>
          <w:rFonts w:hint="eastAsia" w:ascii="宋体" w:hAnsi="宋体" w:cs="宋体"/>
          <w:szCs w:val="21"/>
          <w:highlight w:val="none"/>
          <w:u w:val="single"/>
        </w:rPr>
        <w:t>月</w:t>
      </w:r>
      <w:r>
        <w:rPr>
          <w:rFonts w:hint="eastAsia" w:ascii="宋体" w:hAnsi="宋体" w:cs="宋体"/>
          <w:szCs w:val="21"/>
          <w:highlight w:val="none"/>
          <w:u w:val="single"/>
          <w:lang w:val="en-US" w:eastAsia="zh-CN"/>
        </w:rPr>
        <w:t>8</w:t>
      </w:r>
      <w:r>
        <w:rPr>
          <w:rFonts w:hint="eastAsia" w:ascii="宋体" w:hAnsi="宋体" w:cs="宋体"/>
          <w:szCs w:val="21"/>
          <w:highlight w:val="none"/>
          <w:u w:val="single"/>
        </w:rPr>
        <w:t>日</w:t>
      </w:r>
      <w:r>
        <w:rPr>
          <w:rFonts w:hint="eastAsia" w:ascii="宋体" w:hAnsi="宋体" w:cs="宋体"/>
          <w:szCs w:val="21"/>
        </w:rPr>
        <w:t>，每天9时00分至11时30分，13时30分至16时（北京时间，</w:t>
      </w:r>
      <w:r>
        <w:rPr>
          <w:rFonts w:hint="eastAsia" w:ascii="宋体" w:hAnsi="宋体"/>
          <w:bCs/>
          <w:szCs w:val="21"/>
        </w:rPr>
        <w:t>法定节假日除外</w:t>
      </w:r>
      <w:r>
        <w:rPr>
          <w:rFonts w:hint="eastAsia" w:ascii="宋体" w:hAnsi="宋体" w:cs="宋体"/>
          <w:szCs w:val="21"/>
        </w:rPr>
        <w:t>）</w:t>
      </w:r>
    </w:p>
    <w:p>
      <w:pPr>
        <w:adjustRightInd w:val="0"/>
        <w:snapToGrid w:val="0"/>
        <w:spacing w:line="360" w:lineRule="auto"/>
        <w:ind w:firstLine="420" w:firstLineChars="200"/>
        <w:outlineLvl w:val="2"/>
        <w:rPr>
          <w:rFonts w:hint="default" w:ascii="宋体" w:hAnsi="宋体" w:eastAsia="宋体" w:cs="宋体"/>
          <w:szCs w:val="21"/>
          <w:lang w:val="en-US" w:eastAsia="zh-CN"/>
        </w:rPr>
      </w:pPr>
      <w:bookmarkStart w:id="68" w:name="_Toc28825"/>
      <w:r>
        <w:rPr>
          <w:rFonts w:hint="eastAsia" w:ascii="宋体" w:hAnsi="宋体" w:eastAsia="宋体" w:cs="宋体"/>
          <w:szCs w:val="21"/>
          <w:lang w:val="en-US" w:eastAsia="zh-CN"/>
        </w:rPr>
        <w:t xml:space="preserve">1.3.2 </w:t>
      </w:r>
      <w:r>
        <w:rPr>
          <w:rFonts w:hint="eastAsia" w:ascii="宋体" w:hAnsi="宋体" w:eastAsia="宋体" w:cs="宋体"/>
          <w:szCs w:val="21"/>
        </w:rPr>
        <w:t>地点：</w:t>
      </w:r>
      <w:r>
        <w:rPr>
          <w:rFonts w:hint="eastAsia" w:ascii="宋体" w:hAnsi="宋体" w:eastAsia="宋体" w:cs="宋体"/>
          <w:szCs w:val="21"/>
          <w:lang w:val="en-US" w:eastAsia="zh-CN"/>
        </w:rPr>
        <w:t>吉林省长春市南关区南岭大街</w:t>
      </w:r>
      <w:bookmarkEnd w:id="68"/>
    </w:p>
    <w:p>
      <w:pPr>
        <w:adjustRightInd w:val="0"/>
        <w:snapToGrid w:val="0"/>
        <w:spacing w:line="360" w:lineRule="auto"/>
        <w:ind w:firstLine="420" w:firstLineChars="200"/>
        <w:rPr>
          <w:rFonts w:ascii="宋体" w:hAnsi="宋体" w:cs="宋体"/>
          <w:bCs/>
          <w:szCs w:val="21"/>
        </w:rPr>
      </w:pPr>
      <w:r>
        <w:rPr>
          <w:rFonts w:hint="eastAsia" w:ascii="宋体" w:hAnsi="宋体" w:cs="宋体"/>
          <w:szCs w:val="21"/>
          <w:lang w:val="en-US" w:eastAsia="zh-CN"/>
        </w:rPr>
        <w:t xml:space="preserve">1.3.3 </w:t>
      </w:r>
      <w:r>
        <w:rPr>
          <w:rFonts w:hint="eastAsia" w:ascii="宋体" w:hAnsi="宋体" w:cs="宋体"/>
          <w:szCs w:val="21"/>
        </w:rPr>
        <w:t>方式：</w:t>
      </w:r>
      <w:r>
        <w:rPr>
          <w:rFonts w:hint="eastAsia" w:ascii="宋体" w:hAnsi="宋体" w:cs="宋体"/>
          <w:bCs/>
          <w:szCs w:val="21"/>
        </w:rPr>
        <w:t>为有效减少人员聚集，阻断疫情传播。</w:t>
      </w:r>
      <w:r>
        <w:rPr>
          <w:rFonts w:hint="eastAsia" w:ascii="宋体" w:hAnsi="宋体" w:eastAsia="宋体" w:cs="宋体"/>
          <w:bCs/>
          <w:szCs w:val="21"/>
          <w:lang w:val="en-US" w:eastAsia="zh-CN"/>
        </w:rPr>
        <w:t>本项目采取邮件方式获取招标文件。</w:t>
      </w:r>
      <w:r>
        <w:rPr>
          <w:rFonts w:hint="eastAsia" w:ascii="宋体" w:hAnsi="宋体" w:eastAsia="宋体" w:cs="宋体"/>
          <w:bCs/>
          <w:szCs w:val="21"/>
          <w:lang w:val="en-US" w:eastAsia="zh-CN"/>
        </w:rPr>
        <w:fldChar w:fldCharType="begin"/>
      </w:r>
      <w:r>
        <w:rPr>
          <w:rFonts w:hint="eastAsia" w:ascii="宋体" w:hAnsi="宋体" w:eastAsia="宋体" w:cs="宋体"/>
          <w:bCs/>
          <w:szCs w:val="21"/>
          <w:lang w:val="en-US" w:eastAsia="zh-CN"/>
        </w:rPr>
        <w:instrText xml:space="preserve"> HYPERLINK "mailto:至jlkr813@163.com邮箱" \h </w:instrText>
      </w:r>
      <w:r>
        <w:rPr>
          <w:rFonts w:hint="eastAsia" w:ascii="宋体" w:hAnsi="宋体" w:eastAsia="宋体" w:cs="宋体"/>
          <w:bCs/>
          <w:szCs w:val="21"/>
          <w:lang w:val="en-US" w:eastAsia="zh-CN"/>
        </w:rPr>
        <w:fldChar w:fldCharType="separate"/>
      </w:r>
      <w:r>
        <w:rPr>
          <w:rFonts w:hint="eastAsia" w:ascii="宋体" w:hAnsi="宋体" w:eastAsia="宋体" w:cs="宋体"/>
          <w:bCs/>
          <w:szCs w:val="21"/>
          <w:lang w:val="en-US" w:eastAsia="zh-CN"/>
        </w:rPr>
        <w:t>符合条件的申请人可将以下材料发送至</w:t>
      </w:r>
      <w:r>
        <w:rPr>
          <w:rFonts w:hint="eastAsia" w:ascii="宋体" w:hAnsi="宋体" w:eastAsia="宋体" w:cs="宋体"/>
          <w:bCs/>
          <w:szCs w:val="21"/>
          <w:u w:val="single"/>
          <w:lang w:val="en-US" w:eastAsia="zh-CN"/>
        </w:rPr>
        <w:t xml:space="preserve"> cyx199910100902@163.com </w:t>
      </w:r>
      <w:r>
        <w:rPr>
          <w:rFonts w:hint="eastAsia" w:ascii="宋体" w:hAnsi="宋体" w:eastAsia="宋体" w:cs="宋体"/>
          <w:bCs/>
          <w:szCs w:val="21"/>
          <w:lang w:val="en-US" w:eastAsia="zh-CN"/>
        </w:rPr>
        <w:t>邮箱，</w:t>
      </w:r>
      <w:r>
        <w:rPr>
          <w:rFonts w:hint="eastAsia" w:ascii="宋体" w:hAnsi="宋体" w:eastAsia="宋体" w:cs="宋体"/>
          <w:bCs/>
          <w:szCs w:val="21"/>
          <w:lang w:val="en-US" w:eastAsia="zh-CN"/>
        </w:rPr>
        <w:fldChar w:fldCharType="end"/>
      </w:r>
      <w:r>
        <w:rPr>
          <w:rFonts w:hint="eastAsia" w:ascii="宋体" w:hAnsi="宋体" w:eastAsia="宋体" w:cs="宋体"/>
          <w:bCs/>
          <w:szCs w:val="21"/>
          <w:lang w:val="en-US" w:eastAsia="zh-CN"/>
        </w:rPr>
        <w:t>邮件主题须写明申请单位名称+本项目招标编号，</w:t>
      </w:r>
      <w:r>
        <w:rPr>
          <w:rFonts w:hint="eastAsia" w:ascii="宋体" w:hAnsi="宋体" w:cs="宋体"/>
          <w:bCs/>
          <w:szCs w:val="21"/>
          <w:lang w:val="en-US" w:eastAsia="zh-CN"/>
        </w:rPr>
        <w:t>招标文件以</w:t>
      </w:r>
      <w:r>
        <w:rPr>
          <w:rFonts w:hint="eastAsia" w:ascii="宋体" w:hAnsi="宋体" w:eastAsia="宋体" w:cs="宋体"/>
          <w:bCs/>
          <w:szCs w:val="21"/>
          <w:lang w:val="en-US" w:eastAsia="zh-CN"/>
        </w:rPr>
        <w:t>邮件</w:t>
      </w:r>
      <w:r>
        <w:rPr>
          <w:rFonts w:hint="eastAsia" w:ascii="宋体" w:hAnsi="宋体" w:cs="宋体"/>
          <w:bCs/>
          <w:szCs w:val="21"/>
          <w:lang w:val="en-US" w:eastAsia="zh-CN"/>
        </w:rPr>
        <w:t>方式进行回复</w:t>
      </w:r>
      <w:r>
        <w:rPr>
          <w:rFonts w:hint="eastAsia" w:ascii="宋体" w:hAnsi="宋体" w:eastAsia="宋体" w:cs="宋体"/>
          <w:bCs/>
          <w:szCs w:val="21"/>
          <w:lang w:val="en-US" w:eastAsia="zh-CN"/>
        </w:rPr>
        <w:t>。</w:t>
      </w:r>
    </w:p>
    <w:p>
      <w:pPr>
        <w:adjustRightInd w:val="0"/>
        <w:snapToGrid w:val="0"/>
        <w:spacing w:line="360" w:lineRule="auto"/>
        <w:ind w:firstLine="420" w:firstLineChars="200"/>
        <w:rPr>
          <w:rFonts w:ascii="宋体" w:hAnsi="宋体" w:cs="宋体"/>
          <w:szCs w:val="21"/>
        </w:rPr>
      </w:pPr>
      <w:r>
        <w:rPr>
          <w:rFonts w:hint="eastAsia" w:ascii="宋体" w:hAnsi="宋体" w:cs="宋体"/>
          <w:szCs w:val="21"/>
          <w:lang w:val="en-US" w:eastAsia="zh-CN"/>
        </w:rPr>
        <w:t>1.3.4</w:t>
      </w:r>
      <w:r>
        <w:rPr>
          <w:rFonts w:hint="eastAsia" w:ascii="宋体" w:hAnsi="宋体" w:cs="宋体"/>
          <w:szCs w:val="21"/>
        </w:rPr>
        <w:t>售价：</w:t>
      </w:r>
      <w:r>
        <w:rPr>
          <w:rFonts w:hint="eastAsia" w:ascii="宋体" w:hAnsi="宋体" w:cs="宋体"/>
          <w:szCs w:val="21"/>
          <w:u w:val="single"/>
          <w:lang w:val="en-US" w:eastAsia="zh-CN"/>
        </w:rPr>
        <w:t xml:space="preserve">   /   </w:t>
      </w:r>
      <w:r>
        <w:rPr>
          <w:rFonts w:hint="eastAsia" w:ascii="宋体" w:hAnsi="宋体" w:cs="宋体"/>
          <w:szCs w:val="21"/>
          <w:u w:val="single"/>
        </w:rPr>
        <w:t>元</w:t>
      </w:r>
      <w:r>
        <w:rPr>
          <w:rFonts w:hint="eastAsia" w:ascii="宋体" w:hAnsi="宋体" w:cs="宋体"/>
          <w:szCs w:val="21"/>
        </w:rPr>
        <w:t>，逾期不售，售后不退。</w:t>
      </w:r>
    </w:p>
    <w:p>
      <w:pPr>
        <w:adjustRightInd w:val="0"/>
        <w:snapToGrid w:val="0"/>
        <w:spacing w:line="360" w:lineRule="auto"/>
        <w:ind w:firstLine="420" w:firstLineChars="200"/>
        <w:rPr>
          <w:rFonts w:ascii="宋体" w:hAnsi="宋体" w:cs="宋体"/>
          <w:szCs w:val="21"/>
        </w:rPr>
      </w:pPr>
      <w:r>
        <w:rPr>
          <w:rFonts w:hint="eastAsia" w:ascii="宋体" w:hAnsi="宋体" w:cs="宋体"/>
          <w:szCs w:val="21"/>
          <w:lang w:val="en-US" w:eastAsia="zh-CN"/>
        </w:rPr>
        <w:t>1.3.5</w:t>
      </w:r>
      <w:r>
        <w:rPr>
          <w:rFonts w:hint="eastAsia" w:ascii="宋体" w:hAnsi="宋体" w:cs="宋体"/>
          <w:szCs w:val="21"/>
        </w:rPr>
        <w:t>提供以下材料登记并购买采购文件：</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（1）营业执照（副本）</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2</w:t>
      </w:r>
      <w:r>
        <w:rPr>
          <w:rFonts w:hint="eastAsia" w:ascii="宋体" w:hAnsi="宋体" w:cs="宋体"/>
          <w:szCs w:val="21"/>
        </w:rPr>
        <w:t>）法人授权书（或单位介绍信）</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3</w:t>
      </w:r>
      <w:r>
        <w:rPr>
          <w:rFonts w:hint="eastAsia" w:ascii="宋体" w:hAnsi="宋体" w:cs="宋体"/>
          <w:szCs w:val="21"/>
        </w:rPr>
        <w:t>）被授权人身份证</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注：上述证件若部分省建设行政主管部门已停止颁发纸质证书,可提供网上查询途径。</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5.1供应商采用网上登记，将第5条要求的内容以清晰可辨的扫描件（PDF格式）加盖单位公章，以邮件的方式发送至采购代理公司邮箱</w:t>
      </w:r>
      <w:r>
        <w:rPr>
          <w:rFonts w:hint="eastAsia" w:ascii="宋体" w:hAnsi="宋体" w:eastAsia="宋体" w:cs="宋体"/>
          <w:bCs/>
          <w:szCs w:val="21"/>
          <w:u w:val="single"/>
          <w:lang w:val="en-US" w:eastAsia="zh-CN"/>
        </w:rPr>
        <w:t xml:space="preserve"> cyx199910100902@163.com</w:t>
      </w:r>
      <w:r>
        <w:rPr>
          <w:rFonts w:hint="eastAsia" w:ascii="宋体" w:hAnsi="宋体" w:cs="宋体"/>
          <w:szCs w:val="21"/>
        </w:rPr>
        <w:t>，并同时拨打代理机构电话与代理机构取得联系进行确认，邮件标题请注明标段、供应商名称、委托代理人、联系电话，未注明信息导致无法取得联系的，供应商自行承担后果。</w:t>
      </w:r>
    </w:p>
    <w:p>
      <w:pPr>
        <w:adjustRightInd w:val="0"/>
        <w:snapToGrid w:val="0"/>
        <w:spacing w:line="360" w:lineRule="auto"/>
        <w:ind w:firstLine="420" w:firstLineChars="200"/>
        <w:rPr>
          <w:rFonts w:ascii="宋体" w:hAnsi="宋体" w:cs="宋体"/>
          <w:bCs/>
          <w:szCs w:val="21"/>
        </w:rPr>
      </w:pPr>
      <w:r>
        <w:rPr>
          <w:rFonts w:hint="eastAsia" w:ascii="宋体" w:hAnsi="宋体" w:cs="宋体"/>
          <w:szCs w:val="21"/>
        </w:rPr>
        <w:t>5.2代理机构会对供应商发送至邮箱的资料进行核查，若资料不全则及时告知供应商进行补充、修改，供应商需在登记截止时间前完</w:t>
      </w:r>
      <w:r>
        <w:rPr>
          <w:rFonts w:hint="eastAsia" w:ascii="宋体" w:hAnsi="宋体" w:cs="宋体"/>
          <w:bCs/>
          <w:szCs w:val="21"/>
        </w:rPr>
        <w:t>成补充、修改。</w:t>
      </w:r>
    </w:p>
    <w:p>
      <w:pPr>
        <w:adjustRightInd w:val="0"/>
        <w:snapToGrid w:val="0"/>
        <w:spacing w:line="360" w:lineRule="auto"/>
        <w:ind w:firstLine="420" w:firstLineChars="200"/>
        <w:outlineLvl w:val="2"/>
        <w:rPr>
          <w:rFonts w:hint="eastAsia" w:ascii="宋体" w:hAnsi="宋体" w:eastAsia="宋体" w:cs="宋体"/>
          <w:szCs w:val="21"/>
        </w:rPr>
      </w:pPr>
      <w:bookmarkStart w:id="69" w:name="_Toc8568"/>
      <w:r>
        <w:rPr>
          <w:rFonts w:hint="eastAsia" w:ascii="宋体" w:hAnsi="宋体" w:eastAsia="宋体" w:cs="宋体"/>
          <w:szCs w:val="21"/>
          <w:lang w:val="en-US" w:eastAsia="zh-CN"/>
        </w:rPr>
        <w:t>1.3.6</w:t>
      </w:r>
      <w:r>
        <w:rPr>
          <w:rFonts w:hint="eastAsia" w:ascii="宋体" w:hAnsi="宋体" w:eastAsia="宋体" w:cs="宋体"/>
          <w:szCs w:val="21"/>
          <w:lang w:val="zh-CN"/>
        </w:rPr>
        <w:t>有效</w:t>
      </w:r>
      <w:r>
        <w:rPr>
          <w:rFonts w:hint="eastAsia" w:ascii="宋体" w:hAnsi="宋体" w:eastAsia="宋体" w:cs="宋体"/>
          <w:szCs w:val="21"/>
        </w:rPr>
        <w:t>供应商</w:t>
      </w:r>
      <w:r>
        <w:rPr>
          <w:rFonts w:hint="eastAsia" w:ascii="宋体" w:hAnsi="宋体" w:eastAsia="宋体" w:cs="宋体"/>
          <w:szCs w:val="21"/>
          <w:lang w:val="zh-CN"/>
        </w:rPr>
        <w:t>不足三家时，</w:t>
      </w:r>
      <w:r>
        <w:rPr>
          <w:rFonts w:hint="eastAsia" w:ascii="宋体" w:hAnsi="宋体" w:eastAsia="宋体" w:cs="宋体"/>
          <w:szCs w:val="21"/>
        </w:rPr>
        <w:t>采购人</w:t>
      </w:r>
      <w:r>
        <w:rPr>
          <w:rFonts w:hint="eastAsia" w:ascii="宋体" w:hAnsi="宋体" w:eastAsia="宋体" w:cs="宋体"/>
          <w:szCs w:val="21"/>
          <w:lang w:val="zh-CN"/>
        </w:rPr>
        <w:t>另行组织采购。</w:t>
      </w:r>
      <w:bookmarkEnd w:id="69"/>
    </w:p>
    <w:bookmarkEnd w:id="54"/>
    <w:bookmarkEnd w:id="55"/>
    <w:bookmarkEnd w:id="56"/>
    <w:bookmarkEnd w:id="57"/>
    <w:bookmarkEnd w:id="58"/>
    <w:bookmarkEnd w:id="59"/>
    <w:bookmarkEnd w:id="60"/>
    <w:bookmarkEnd w:id="61"/>
    <w:p>
      <w:pPr>
        <w:adjustRightInd w:val="0"/>
        <w:snapToGrid w:val="0"/>
        <w:spacing w:line="360" w:lineRule="auto"/>
        <w:outlineLvl w:val="1"/>
        <w:rPr>
          <w:rFonts w:ascii="宋体" w:hAnsi="宋体" w:cs="宋体"/>
          <w:b/>
          <w:bCs/>
          <w:szCs w:val="21"/>
        </w:rPr>
      </w:pPr>
      <w:bookmarkStart w:id="70" w:name="_Toc74855196"/>
      <w:bookmarkStart w:id="71" w:name="_Toc74855122"/>
      <w:bookmarkStart w:id="72" w:name="_Toc2022"/>
      <w:r>
        <w:rPr>
          <w:rFonts w:hint="eastAsia" w:ascii="宋体" w:hAnsi="宋体" w:cs="宋体"/>
          <w:b/>
          <w:bCs/>
          <w:szCs w:val="21"/>
          <w:lang w:val="en-US" w:eastAsia="zh-CN"/>
        </w:rPr>
        <w:t>1.4</w:t>
      </w:r>
      <w:r>
        <w:rPr>
          <w:rFonts w:hint="eastAsia" w:ascii="宋体" w:hAnsi="宋体" w:cs="宋体"/>
          <w:b/>
          <w:bCs/>
          <w:szCs w:val="21"/>
        </w:rPr>
        <w:t>提交响应文件时间和地点</w:t>
      </w:r>
      <w:bookmarkEnd w:id="70"/>
      <w:bookmarkEnd w:id="71"/>
      <w:bookmarkEnd w:id="72"/>
    </w:p>
    <w:p>
      <w:pPr>
        <w:bidi w:val="0"/>
        <w:spacing w:line="360" w:lineRule="auto"/>
        <w:ind w:firstLine="420" w:firstLineChars="200"/>
        <w:rPr>
          <w:rFonts w:hint="eastAsia"/>
          <w:highlight w:val="yellow"/>
          <w:lang w:val="zh-CN"/>
        </w:rPr>
      </w:pPr>
      <w:bookmarkStart w:id="73" w:name="_Toc9232"/>
      <w:bookmarkStart w:id="74" w:name="_Toc12787"/>
      <w:bookmarkStart w:id="75" w:name="_Toc28359084"/>
      <w:bookmarkStart w:id="76" w:name="_Toc29590"/>
      <w:bookmarkStart w:id="77" w:name="_Toc15581"/>
      <w:bookmarkStart w:id="78" w:name="_Toc35393625"/>
      <w:bookmarkStart w:id="79" w:name="_Toc35393794"/>
      <w:bookmarkStart w:id="80" w:name="_Toc28359007"/>
      <w:r>
        <w:rPr>
          <w:rFonts w:hint="eastAsia"/>
          <w:lang w:val="zh-CN"/>
        </w:rPr>
        <w:t>1.提交响应文件时间：</w:t>
      </w:r>
      <w:r>
        <w:rPr>
          <w:rFonts w:hint="eastAsia"/>
          <w:highlight w:val="none"/>
          <w:lang w:val="zh-CN"/>
        </w:rPr>
        <w:t>2022年</w:t>
      </w:r>
      <w:r>
        <w:rPr>
          <w:rFonts w:hint="eastAsia"/>
          <w:highlight w:val="none"/>
          <w:lang w:val="en-US" w:eastAsia="zh-CN"/>
        </w:rPr>
        <w:t>8</w:t>
      </w:r>
      <w:r>
        <w:rPr>
          <w:rFonts w:hint="eastAsia"/>
          <w:highlight w:val="none"/>
          <w:lang w:val="zh-CN"/>
        </w:rPr>
        <w:t>月</w:t>
      </w:r>
      <w:r>
        <w:rPr>
          <w:rFonts w:hint="eastAsia"/>
          <w:highlight w:val="none"/>
          <w:lang w:val="en-US" w:eastAsia="zh-CN"/>
        </w:rPr>
        <w:t>8</w:t>
      </w:r>
      <w:r>
        <w:rPr>
          <w:rFonts w:hint="eastAsia"/>
          <w:highlight w:val="none"/>
          <w:lang w:val="zh-CN"/>
        </w:rPr>
        <w:t>日</w:t>
      </w:r>
      <w:r>
        <w:rPr>
          <w:rFonts w:hint="eastAsia"/>
          <w:highlight w:val="none"/>
          <w:lang w:val="en-US" w:eastAsia="zh-CN"/>
        </w:rPr>
        <w:t>16</w:t>
      </w:r>
      <w:r>
        <w:rPr>
          <w:rFonts w:hint="eastAsia"/>
          <w:highlight w:val="none"/>
          <w:lang w:val="zh-CN"/>
        </w:rPr>
        <w:t>时</w:t>
      </w:r>
      <w:r>
        <w:rPr>
          <w:rFonts w:hint="eastAsia"/>
          <w:highlight w:val="none"/>
          <w:lang w:val="en-US" w:eastAsia="zh-CN"/>
        </w:rPr>
        <w:t>00</w:t>
      </w:r>
      <w:r>
        <w:rPr>
          <w:rFonts w:hint="eastAsia"/>
          <w:highlight w:val="none"/>
          <w:lang w:val="zh-CN"/>
        </w:rPr>
        <w:t>分（北京时间）；</w:t>
      </w:r>
    </w:p>
    <w:p>
      <w:pPr>
        <w:adjustRightInd w:val="0"/>
        <w:snapToGrid w:val="0"/>
        <w:spacing w:line="360" w:lineRule="auto"/>
        <w:ind w:firstLine="420" w:firstLineChars="200"/>
        <w:rPr>
          <w:rFonts w:hint="default" w:ascii="宋体" w:hAnsi="宋体" w:eastAsia="宋体" w:cs="宋体"/>
          <w:bCs/>
          <w:szCs w:val="21"/>
          <w:highlight w:val="none"/>
          <w:lang w:val="en-US" w:eastAsia="zh-CN"/>
        </w:rPr>
      </w:pPr>
      <w:r>
        <w:rPr>
          <w:rFonts w:hint="eastAsia" w:ascii="宋体" w:hAnsi="宋体" w:cs="宋体"/>
          <w:szCs w:val="21"/>
          <w:highlight w:val="none"/>
        </w:rPr>
        <w:t>2.地点：</w:t>
      </w:r>
      <w:r>
        <w:rPr>
          <w:rFonts w:hint="eastAsia" w:ascii="宋体" w:hAnsi="宋体" w:cs="宋体"/>
          <w:szCs w:val="21"/>
          <w:highlight w:val="none"/>
          <w:lang w:val="en-US" w:eastAsia="zh-CN"/>
        </w:rPr>
        <w:t>通榆县林业和草原局一楼会议室</w:t>
      </w:r>
    </w:p>
    <w:bookmarkEnd w:id="73"/>
    <w:bookmarkEnd w:id="74"/>
    <w:bookmarkEnd w:id="75"/>
    <w:bookmarkEnd w:id="76"/>
    <w:bookmarkEnd w:id="77"/>
    <w:bookmarkEnd w:id="78"/>
    <w:bookmarkEnd w:id="79"/>
    <w:bookmarkEnd w:id="80"/>
    <w:p>
      <w:pPr>
        <w:adjustRightInd w:val="0"/>
        <w:snapToGrid w:val="0"/>
        <w:spacing w:line="360" w:lineRule="auto"/>
        <w:outlineLvl w:val="1"/>
        <w:rPr>
          <w:rFonts w:ascii="宋体" w:hAnsi="宋体" w:cs="宋体"/>
          <w:b/>
          <w:bCs/>
          <w:szCs w:val="21"/>
          <w:highlight w:val="none"/>
        </w:rPr>
      </w:pPr>
      <w:bookmarkStart w:id="81" w:name="_Toc35393802"/>
      <w:bookmarkStart w:id="82" w:name="_Toc74855123"/>
      <w:bookmarkStart w:id="83" w:name="_Toc28359016"/>
      <w:bookmarkStart w:id="84" w:name="_Toc35393633"/>
      <w:bookmarkStart w:id="85" w:name="_Toc74855197"/>
      <w:bookmarkStart w:id="86" w:name="_Toc28359093"/>
      <w:bookmarkStart w:id="87" w:name="_Toc30572"/>
      <w:r>
        <w:rPr>
          <w:rFonts w:hint="eastAsia" w:ascii="宋体" w:hAnsi="宋体" w:cs="宋体"/>
          <w:b/>
          <w:bCs/>
          <w:szCs w:val="21"/>
          <w:highlight w:val="none"/>
          <w:lang w:val="en-US" w:eastAsia="zh-CN"/>
        </w:rPr>
        <w:t>1.5</w:t>
      </w:r>
      <w:r>
        <w:rPr>
          <w:rFonts w:hint="eastAsia" w:ascii="宋体" w:hAnsi="宋体" w:cs="宋体"/>
          <w:b/>
          <w:bCs/>
          <w:szCs w:val="21"/>
          <w:highlight w:val="none"/>
        </w:rPr>
        <w:t>开启</w:t>
      </w:r>
      <w:bookmarkEnd w:id="81"/>
      <w:bookmarkEnd w:id="82"/>
      <w:bookmarkEnd w:id="83"/>
      <w:bookmarkEnd w:id="84"/>
      <w:bookmarkEnd w:id="85"/>
      <w:bookmarkEnd w:id="86"/>
      <w:bookmarkEnd w:id="87"/>
    </w:p>
    <w:p>
      <w:pPr>
        <w:bidi w:val="0"/>
        <w:spacing w:line="360" w:lineRule="auto"/>
        <w:ind w:firstLine="420" w:firstLineChars="200"/>
        <w:outlineLvl w:val="2"/>
        <w:rPr>
          <w:rFonts w:hint="eastAsia" w:eastAsia="宋体" w:cs="Times New Roman"/>
          <w:lang w:val="zh-CN"/>
        </w:rPr>
      </w:pPr>
      <w:bookmarkStart w:id="88" w:name="_Toc22171"/>
      <w:r>
        <w:rPr>
          <w:rFonts w:hint="eastAsia" w:eastAsia="宋体" w:cs="Times New Roman"/>
          <w:highlight w:val="none"/>
          <w:lang w:val="zh-CN"/>
        </w:rPr>
        <w:t>1.时间：2022年</w:t>
      </w:r>
      <w:r>
        <w:rPr>
          <w:rFonts w:hint="eastAsia" w:cs="Times New Roman"/>
          <w:highlight w:val="none"/>
          <w:lang w:val="en-US" w:eastAsia="zh-CN"/>
        </w:rPr>
        <w:t>8</w:t>
      </w:r>
      <w:r>
        <w:rPr>
          <w:rFonts w:hint="eastAsia" w:eastAsia="宋体" w:cs="Times New Roman"/>
          <w:highlight w:val="none"/>
          <w:lang w:val="zh-CN"/>
        </w:rPr>
        <w:t>月</w:t>
      </w:r>
      <w:r>
        <w:rPr>
          <w:rFonts w:hint="eastAsia" w:cs="Times New Roman"/>
          <w:highlight w:val="none"/>
          <w:lang w:val="en-US" w:eastAsia="zh-CN"/>
        </w:rPr>
        <w:t>9</w:t>
      </w:r>
      <w:r>
        <w:rPr>
          <w:rFonts w:hint="eastAsia" w:eastAsia="宋体" w:cs="Times New Roman"/>
          <w:highlight w:val="none"/>
          <w:lang w:val="zh-CN"/>
        </w:rPr>
        <w:t>日</w:t>
      </w:r>
      <w:r>
        <w:rPr>
          <w:rFonts w:hint="eastAsia" w:eastAsia="宋体" w:cs="Times New Roman"/>
          <w:highlight w:val="none"/>
          <w:lang w:val="en-US" w:eastAsia="zh-CN"/>
        </w:rPr>
        <w:t>9</w:t>
      </w:r>
      <w:r>
        <w:rPr>
          <w:rFonts w:hint="eastAsia" w:eastAsia="宋体" w:cs="Times New Roman"/>
          <w:highlight w:val="none"/>
          <w:lang w:val="zh-CN"/>
        </w:rPr>
        <w:t>时</w:t>
      </w:r>
      <w:r>
        <w:rPr>
          <w:rFonts w:hint="eastAsia" w:eastAsia="宋体" w:cs="Times New Roman"/>
          <w:highlight w:val="none"/>
          <w:lang w:val="en-US" w:eastAsia="zh-CN"/>
        </w:rPr>
        <w:t>30</w:t>
      </w:r>
      <w:r>
        <w:rPr>
          <w:rFonts w:hint="eastAsia" w:eastAsia="宋体" w:cs="Times New Roman"/>
          <w:highlight w:val="none"/>
          <w:lang w:val="zh-CN"/>
        </w:rPr>
        <w:t>分（北京时间）</w:t>
      </w:r>
      <w:r>
        <w:rPr>
          <w:rFonts w:hint="eastAsia" w:eastAsia="宋体" w:cs="Times New Roman"/>
          <w:lang w:val="zh-CN"/>
        </w:rPr>
        <w:t>；</w:t>
      </w:r>
      <w:bookmarkEnd w:id="88"/>
    </w:p>
    <w:p>
      <w:pPr>
        <w:adjustRightInd w:val="0"/>
        <w:snapToGrid w:val="0"/>
        <w:spacing w:line="360" w:lineRule="auto"/>
        <w:ind w:firstLine="420" w:firstLineChars="200"/>
        <w:rPr>
          <w:rFonts w:hint="default" w:ascii="宋体" w:hAnsi="宋体" w:eastAsia="宋体" w:cs="宋体"/>
          <w:szCs w:val="21"/>
          <w:highlight w:val="yellow"/>
          <w:lang w:val="en-US" w:eastAsia="zh-CN"/>
        </w:rPr>
      </w:pPr>
      <w:r>
        <w:rPr>
          <w:rFonts w:hint="eastAsia" w:ascii="宋体" w:hAnsi="宋体" w:cs="宋体"/>
          <w:szCs w:val="21"/>
          <w:highlight w:val="none"/>
        </w:rPr>
        <w:t>2.地点：</w:t>
      </w:r>
      <w:r>
        <w:rPr>
          <w:rFonts w:hint="eastAsia" w:ascii="宋体" w:hAnsi="宋体" w:cs="宋体"/>
          <w:szCs w:val="21"/>
          <w:highlight w:val="none"/>
          <w:lang w:val="en-US" w:eastAsia="zh-CN"/>
        </w:rPr>
        <w:t>通榆县林业和草原局一楼会议室</w:t>
      </w:r>
    </w:p>
    <w:p>
      <w:pPr>
        <w:adjustRightInd w:val="0"/>
        <w:snapToGrid w:val="0"/>
        <w:spacing w:line="360" w:lineRule="auto"/>
        <w:outlineLvl w:val="1"/>
        <w:rPr>
          <w:rFonts w:ascii="宋体" w:hAnsi="宋体" w:cs="宋体"/>
          <w:b/>
          <w:bCs/>
          <w:szCs w:val="21"/>
        </w:rPr>
      </w:pPr>
      <w:bookmarkStart w:id="89" w:name="_Toc74855198"/>
      <w:bookmarkStart w:id="90" w:name="_Toc74855124"/>
      <w:bookmarkStart w:id="91" w:name="_Toc11580"/>
      <w:r>
        <w:rPr>
          <w:rFonts w:hint="eastAsia" w:ascii="宋体" w:hAnsi="宋体" w:cs="宋体"/>
          <w:b/>
          <w:bCs/>
          <w:szCs w:val="21"/>
          <w:lang w:val="en-US" w:eastAsia="zh-CN"/>
        </w:rPr>
        <w:t>1.6</w:t>
      </w:r>
      <w:r>
        <w:rPr>
          <w:rFonts w:hint="eastAsia" w:ascii="宋体" w:hAnsi="宋体" w:cs="宋体"/>
          <w:b/>
          <w:bCs/>
          <w:szCs w:val="21"/>
        </w:rPr>
        <w:t>公告期限</w:t>
      </w:r>
      <w:bookmarkEnd w:id="89"/>
      <w:bookmarkEnd w:id="90"/>
      <w:bookmarkEnd w:id="91"/>
    </w:p>
    <w:p>
      <w:pPr>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自本公告发布之日起</w:t>
      </w:r>
      <w:r>
        <w:rPr>
          <w:rFonts w:hint="eastAsia" w:ascii="宋体" w:hAnsi="宋体" w:cs="宋体"/>
          <w:kern w:val="0"/>
          <w:szCs w:val="21"/>
          <w:lang w:val="en-US" w:eastAsia="zh-CN"/>
        </w:rPr>
        <w:t>3</w:t>
      </w:r>
      <w:r>
        <w:rPr>
          <w:rFonts w:hint="eastAsia" w:ascii="宋体" w:hAnsi="宋体" w:cs="宋体"/>
          <w:kern w:val="0"/>
          <w:szCs w:val="21"/>
        </w:rPr>
        <w:t>个工作日。</w:t>
      </w:r>
    </w:p>
    <w:p>
      <w:pPr>
        <w:pStyle w:val="4"/>
        <w:adjustRightInd w:val="0"/>
        <w:snapToGrid w:val="0"/>
        <w:spacing w:before="100" w:after="100" w:line="360" w:lineRule="auto"/>
        <w:jc w:val="left"/>
        <w:rPr>
          <w:rFonts w:ascii="宋体" w:eastAsia="宋体" w:cs="宋体"/>
          <w:color w:val="auto"/>
          <w:sz w:val="21"/>
          <w:szCs w:val="21"/>
        </w:rPr>
      </w:pPr>
      <w:bookmarkStart w:id="92" w:name="_Toc74855199"/>
      <w:bookmarkStart w:id="93" w:name="_Toc35393626"/>
      <w:bookmarkStart w:id="94" w:name="_Toc74855125"/>
      <w:bookmarkStart w:id="95" w:name="_Toc35393795"/>
      <w:bookmarkStart w:id="96" w:name="_Toc5246"/>
      <w:r>
        <w:rPr>
          <w:rFonts w:hint="eastAsia" w:ascii="宋体" w:eastAsia="宋体" w:cs="宋体"/>
          <w:color w:val="auto"/>
          <w:sz w:val="21"/>
          <w:szCs w:val="21"/>
          <w:lang w:val="en-US" w:eastAsia="zh-CN"/>
        </w:rPr>
        <w:t>1.7</w:t>
      </w:r>
      <w:r>
        <w:rPr>
          <w:rFonts w:hint="eastAsia" w:ascii="宋体" w:eastAsia="宋体" w:cs="宋体"/>
          <w:color w:val="auto"/>
          <w:sz w:val="21"/>
          <w:szCs w:val="21"/>
        </w:rPr>
        <w:t>其他补充事宜</w:t>
      </w:r>
      <w:bookmarkEnd w:id="92"/>
      <w:bookmarkEnd w:id="93"/>
      <w:bookmarkEnd w:id="94"/>
      <w:bookmarkEnd w:id="95"/>
      <w:bookmarkEnd w:id="96"/>
    </w:p>
    <w:p>
      <w:pPr>
        <w:pStyle w:val="26"/>
        <w:adjustRightInd w:val="0"/>
        <w:snapToGrid w:val="0"/>
        <w:spacing w:line="360" w:lineRule="auto"/>
        <w:rPr>
          <w:rFonts w:ascii="宋体" w:hAnsi="宋体" w:cs="宋体"/>
          <w:kern w:val="0"/>
          <w:szCs w:val="21"/>
        </w:rPr>
      </w:pPr>
      <w:r>
        <w:rPr>
          <w:rFonts w:hint="eastAsia" w:ascii="宋体" w:hAnsi="宋体" w:cs="宋体"/>
          <w:kern w:val="0"/>
          <w:szCs w:val="21"/>
        </w:rPr>
        <w:t>1.按照财政部财库[2020]46号、[2014]68号、[2017]141号、[2019]9号等文件要求，需要落实政府采购支持节能环保、中小企业发展等政策。</w:t>
      </w:r>
    </w:p>
    <w:p>
      <w:pPr>
        <w:pStyle w:val="26"/>
        <w:spacing w:line="312" w:lineRule="auto"/>
        <w:rPr>
          <w:rFonts w:ascii="宋体" w:hAnsi="宋体" w:cs="宋体"/>
          <w:kern w:val="0"/>
          <w:szCs w:val="21"/>
        </w:rPr>
      </w:pPr>
      <w:r>
        <w:rPr>
          <w:rFonts w:hint="eastAsia" w:ascii="宋体" w:hAnsi="宋体" w:cs="宋体"/>
          <w:kern w:val="0"/>
          <w:szCs w:val="21"/>
        </w:rPr>
        <w:t>2.为有效减少人员聚集，阻断疫情传播，请参加采购活动人员自行做好防护措施。</w:t>
      </w:r>
    </w:p>
    <w:p>
      <w:pPr>
        <w:pStyle w:val="4"/>
        <w:spacing w:before="100" w:after="100" w:line="360" w:lineRule="auto"/>
        <w:jc w:val="left"/>
        <w:rPr>
          <w:rFonts w:ascii="宋体" w:eastAsia="宋体" w:cs="宋体"/>
          <w:color w:val="auto"/>
          <w:sz w:val="21"/>
          <w:szCs w:val="21"/>
        </w:rPr>
      </w:pPr>
      <w:bookmarkStart w:id="97" w:name="_Toc1592"/>
      <w:r>
        <w:rPr>
          <w:rFonts w:hint="eastAsia" w:ascii="宋体" w:eastAsia="宋体" w:cs="宋体"/>
          <w:color w:val="auto"/>
          <w:sz w:val="21"/>
          <w:szCs w:val="21"/>
          <w:lang w:val="en-US" w:eastAsia="zh-CN"/>
        </w:rPr>
        <w:t>1.8</w:t>
      </w:r>
      <w:r>
        <w:rPr>
          <w:rFonts w:hint="eastAsia" w:ascii="宋体" w:eastAsia="宋体" w:cs="宋体"/>
          <w:color w:val="auto"/>
          <w:sz w:val="21"/>
          <w:szCs w:val="21"/>
        </w:rPr>
        <w:t>对本次磋商提出询问，请按以下方式联系</w:t>
      </w:r>
      <w:bookmarkEnd w:id="62"/>
      <w:bookmarkEnd w:id="63"/>
      <w:bookmarkEnd w:id="64"/>
      <w:bookmarkEnd w:id="65"/>
      <w:bookmarkEnd w:id="66"/>
      <w:bookmarkEnd w:id="67"/>
      <w:bookmarkEnd w:id="97"/>
    </w:p>
    <w:p>
      <w:pPr>
        <w:bidi w:val="0"/>
        <w:spacing w:line="360" w:lineRule="auto"/>
        <w:outlineLvl w:val="2"/>
      </w:pPr>
      <w:bookmarkStart w:id="98" w:name="_Toc16315"/>
      <w:r>
        <w:rPr>
          <w:rFonts w:hint="eastAsia"/>
          <w:lang w:val="en-US" w:eastAsia="zh-CN"/>
        </w:rPr>
        <w:t>1.8.1</w:t>
      </w:r>
      <w:r>
        <w:rPr>
          <w:rFonts w:hint="eastAsia"/>
        </w:rPr>
        <w:t>采购人信息</w:t>
      </w:r>
      <w:bookmarkEnd w:id="98"/>
    </w:p>
    <w:p>
      <w:pPr>
        <w:bidi w:val="0"/>
        <w:spacing w:line="360" w:lineRule="auto"/>
        <w:rPr>
          <w:rFonts w:hint="default"/>
          <w:lang w:val="en-US" w:eastAsia="zh-CN"/>
        </w:rPr>
      </w:pPr>
      <w:bookmarkStart w:id="99" w:name="_Toc28359009"/>
      <w:bookmarkStart w:id="100" w:name="_Toc28359086"/>
      <w:r>
        <w:rPr>
          <w:rFonts w:hint="eastAsia"/>
        </w:rPr>
        <w:t>采购人：</w:t>
      </w:r>
      <w:r>
        <w:rPr>
          <w:rFonts w:hint="eastAsia"/>
          <w:lang w:val="en-US" w:eastAsia="zh-CN"/>
        </w:rPr>
        <w:t>通榆县兴林林业有限公司</w:t>
      </w:r>
    </w:p>
    <w:p>
      <w:pPr>
        <w:bidi w:val="0"/>
        <w:spacing w:line="360" w:lineRule="auto"/>
        <w:rPr>
          <w:rFonts w:hint="eastAsia"/>
          <w:lang w:val="en-US" w:eastAsia="zh-CN"/>
        </w:rPr>
      </w:pPr>
      <w:r>
        <w:rPr>
          <w:rFonts w:hint="eastAsia"/>
        </w:rPr>
        <w:t>地址：</w:t>
      </w:r>
      <w:r>
        <w:rPr>
          <w:rFonts w:hint="eastAsia"/>
          <w:lang w:val="en-US" w:eastAsia="zh-CN"/>
        </w:rPr>
        <w:t>白城市通榆县开通镇迎新村（通榆县开通国有林保护中心办公楼）</w:t>
      </w:r>
    </w:p>
    <w:p>
      <w:pPr>
        <w:bidi w:val="0"/>
        <w:spacing w:line="360" w:lineRule="auto"/>
        <w:rPr>
          <w:rFonts w:hint="default"/>
          <w:lang w:val="en-US" w:eastAsia="zh-CN"/>
        </w:rPr>
      </w:pPr>
      <w:r>
        <w:rPr>
          <w:rFonts w:hint="eastAsia"/>
        </w:rPr>
        <w:t>电话：</w:t>
      </w:r>
      <w:r>
        <w:rPr>
          <w:rFonts w:hint="eastAsia"/>
          <w:lang w:val="en-US" w:eastAsia="zh-CN"/>
        </w:rPr>
        <w:t>15043642228</w:t>
      </w:r>
    </w:p>
    <w:bookmarkEnd w:id="99"/>
    <w:bookmarkEnd w:id="100"/>
    <w:p>
      <w:pPr>
        <w:bidi w:val="0"/>
        <w:spacing w:line="360" w:lineRule="auto"/>
        <w:outlineLvl w:val="2"/>
      </w:pPr>
      <w:bookmarkStart w:id="101" w:name="_Toc6028"/>
      <w:r>
        <w:rPr>
          <w:rFonts w:hint="eastAsia"/>
          <w:lang w:val="en-US" w:eastAsia="zh-CN"/>
        </w:rPr>
        <w:t>1.8.2</w:t>
      </w:r>
      <w:r>
        <w:rPr>
          <w:rFonts w:hint="eastAsia"/>
        </w:rPr>
        <w:t>采购代理机构信息</w:t>
      </w:r>
      <w:bookmarkEnd w:id="101"/>
    </w:p>
    <w:p>
      <w:pPr>
        <w:bidi w:val="0"/>
        <w:spacing w:line="360" w:lineRule="auto"/>
        <w:rPr>
          <w:lang w:val="zh-CN"/>
        </w:rPr>
      </w:pPr>
      <w:r>
        <w:rPr>
          <w:rFonts w:hint="eastAsia"/>
          <w:lang w:val="zh-CN"/>
        </w:rPr>
        <w:t>名称：吉林省</w:t>
      </w:r>
      <w:r>
        <w:rPr>
          <w:rFonts w:hint="eastAsia"/>
          <w:lang w:val="en-US" w:eastAsia="zh-CN"/>
        </w:rPr>
        <w:t>龙展工程造价咨询</w:t>
      </w:r>
      <w:r>
        <w:rPr>
          <w:rFonts w:hint="eastAsia"/>
          <w:lang w:val="zh-CN"/>
        </w:rPr>
        <w:t>有限公司</w:t>
      </w:r>
    </w:p>
    <w:p>
      <w:pPr>
        <w:bidi w:val="0"/>
        <w:spacing w:line="360" w:lineRule="auto"/>
        <w:rPr>
          <w:rFonts w:hint="eastAsia"/>
          <w:lang w:val="en-US" w:eastAsia="zh-CN"/>
        </w:rPr>
      </w:pPr>
      <w:r>
        <w:rPr>
          <w:rFonts w:hint="eastAsia"/>
          <w:lang w:val="zh-CN" w:eastAsia="zh-CN"/>
        </w:rPr>
        <w:t>地址：</w:t>
      </w:r>
      <w:r>
        <w:rPr>
          <w:rFonts w:hint="eastAsia"/>
          <w:lang w:val="en-US" w:eastAsia="zh-CN"/>
        </w:rPr>
        <w:t>吉林省长春市南关区南岭大街54号5门1楼117室</w:t>
      </w:r>
    </w:p>
    <w:p>
      <w:pPr>
        <w:bidi w:val="0"/>
        <w:spacing w:line="360" w:lineRule="auto"/>
        <w:rPr>
          <w:rFonts w:hint="default"/>
          <w:lang w:val="en-US" w:eastAsia="zh-CN"/>
        </w:rPr>
      </w:pPr>
      <w:r>
        <w:rPr>
          <w:rFonts w:hint="eastAsia"/>
          <w:lang w:val="en-US" w:eastAsia="zh-CN"/>
        </w:rPr>
        <w:t>联系人：张经理</w:t>
      </w:r>
    </w:p>
    <w:p>
      <w:pPr>
        <w:bidi w:val="0"/>
        <w:spacing w:line="360" w:lineRule="auto"/>
        <w:rPr>
          <w:rFonts w:hint="eastAsia"/>
          <w:lang w:val="en-US" w:eastAsia="zh-CN"/>
        </w:rPr>
      </w:pPr>
      <w:r>
        <w:rPr>
          <w:rFonts w:hint="eastAsia"/>
          <w:lang w:val="en-US" w:eastAsia="zh-CN"/>
        </w:rPr>
        <w:t>联系电话：17684327892</w:t>
      </w:r>
    </w:p>
    <w:p>
      <w:pPr>
        <w:bidi w:val="0"/>
        <w:spacing w:line="360" w:lineRule="auto"/>
        <w:ind w:firstLine="1470" w:firstLineChars="700"/>
        <w:rPr>
          <w:rFonts w:hint="default"/>
          <w:lang w:val="zh-CN" w:eastAsia="zh-CN"/>
        </w:rPr>
      </w:pPr>
    </w:p>
    <w:p>
      <w:pPr>
        <w:pStyle w:val="2"/>
        <w:rPr>
          <w:rFonts w:hint="default"/>
          <w:lang w:val="en-US" w:eastAsia="zh-CN"/>
        </w:rPr>
      </w:pPr>
    </w:p>
    <w:p>
      <w:pPr>
        <w:bidi w:val="0"/>
        <w:spacing w:line="360" w:lineRule="auto"/>
        <w:rPr>
          <w:rFonts w:hint="eastAsia"/>
          <w:lang w:val="zh-CN"/>
        </w:rPr>
      </w:pPr>
    </w:p>
    <w:p>
      <w:pPr>
        <w:bidi w:val="0"/>
        <w:spacing w:line="360" w:lineRule="auto"/>
        <w:rPr>
          <w:rFonts w:hint="eastAsia"/>
        </w:rPr>
      </w:pPr>
      <w:bookmarkStart w:id="102" w:name="_Toc11663"/>
    </w:p>
    <w:p>
      <w:pPr>
        <w:autoSpaceDE w:val="0"/>
        <w:autoSpaceDN w:val="0"/>
        <w:adjustRightInd w:val="0"/>
        <w:snapToGrid w:val="0"/>
        <w:spacing w:line="336" w:lineRule="auto"/>
        <w:jc w:val="center"/>
        <w:rPr>
          <w:rFonts w:hint="eastAsia"/>
          <w:b/>
          <w:bCs/>
          <w:sz w:val="36"/>
          <w:szCs w:val="36"/>
        </w:rPr>
      </w:pPr>
    </w:p>
    <w:p>
      <w:pPr>
        <w:autoSpaceDE w:val="0"/>
        <w:autoSpaceDN w:val="0"/>
        <w:adjustRightInd w:val="0"/>
        <w:snapToGrid w:val="0"/>
        <w:spacing w:line="336" w:lineRule="auto"/>
        <w:jc w:val="center"/>
        <w:rPr>
          <w:rFonts w:hint="eastAsia"/>
          <w:b/>
          <w:bCs/>
          <w:sz w:val="36"/>
          <w:szCs w:val="36"/>
        </w:rPr>
      </w:pPr>
    </w:p>
    <w:p>
      <w:pPr>
        <w:autoSpaceDE w:val="0"/>
        <w:autoSpaceDN w:val="0"/>
        <w:adjustRightInd w:val="0"/>
        <w:snapToGrid w:val="0"/>
        <w:spacing w:line="336" w:lineRule="auto"/>
        <w:jc w:val="center"/>
        <w:rPr>
          <w:rFonts w:hint="eastAsia"/>
          <w:b/>
          <w:bCs/>
          <w:sz w:val="36"/>
          <w:szCs w:val="36"/>
        </w:rPr>
      </w:pPr>
    </w:p>
    <w:p>
      <w:pPr>
        <w:autoSpaceDE w:val="0"/>
        <w:autoSpaceDN w:val="0"/>
        <w:adjustRightInd w:val="0"/>
        <w:snapToGrid w:val="0"/>
        <w:spacing w:line="336" w:lineRule="auto"/>
        <w:jc w:val="center"/>
        <w:rPr>
          <w:rFonts w:hint="eastAsia"/>
          <w:b/>
          <w:bCs/>
          <w:sz w:val="36"/>
          <w:szCs w:val="36"/>
        </w:rPr>
      </w:pPr>
    </w:p>
    <w:p>
      <w:pPr>
        <w:pStyle w:val="2"/>
        <w:rPr>
          <w:rFonts w:hint="eastAsia"/>
          <w:b/>
          <w:bCs/>
          <w:sz w:val="36"/>
          <w:szCs w:val="36"/>
        </w:rPr>
      </w:pPr>
    </w:p>
    <w:p>
      <w:pPr>
        <w:rPr>
          <w:rFonts w:hint="eastAsia"/>
          <w:b/>
          <w:bCs/>
          <w:sz w:val="36"/>
          <w:szCs w:val="36"/>
        </w:rPr>
      </w:pPr>
    </w:p>
    <w:p>
      <w:pPr>
        <w:pStyle w:val="2"/>
        <w:rPr>
          <w:rFonts w:hint="eastAsia"/>
          <w:b/>
          <w:bCs/>
          <w:sz w:val="36"/>
          <w:szCs w:val="36"/>
        </w:rPr>
      </w:pPr>
    </w:p>
    <w:p>
      <w:pPr>
        <w:rPr>
          <w:rFonts w:hint="eastAsia"/>
          <w:b/>
          <w:bCs/>
          <w:sz w:val="36"/>
          <w:szCs w:val="36"/>
        </w:rPr>
      </w:pPr>
    </w:p>
    <w:p>
      <w:pPr>
        <w:pStyle w:val="2"/>
        <w:rPr>
          <w:rFonts w:hint="eastAsia"/>
          <w:b/>
          <w:bCs/>
          <w:sz w:val="36"/>
          <w:szCs w:val="36"/>
        </w:rPr>
      </w:pPr>
    </w:p>
    <w:p>
      <w:pPr>
        <w:rPr>
          <w:rFonts w:hint="eastAsia"/>
          <w:b/>
          <w:bCs/>
          <w:sz w:val="36"/>
          <w:szCs w:val="36"/>
        </w:rPr>
      </w:pPr>
    </w:p>
    <w:p>
      <w:pPr>
        <w:pStyle w:val="2"/>
        <w:rPr>
          <w:rFonts w:hint="eastAsia"/>
          <w:b/>
          <w:bCs/>
          <w:sz w:val="36"/>
          <w:szCs w:val="36"/>
        </w:rPr>
      </w:pPr>
    </w:p>
    <w:p>
      <w:pPr>
        <w:rPr>
          <w:rFonts w:hint="eastAsia"/>
        </w:rPr>
      </w:pPr>
    </w:p>
    <w:p>
      <w:pPr>
        <w:autoSpaceDE w:val="0"/>
        <w:autoSpaceDN w:val="0"/>
        <w:adjustRightInd w:val="0"/>
        <w:snapToGrid w:val="0"/>
        <w:spacing w:line="336" w:lineRule="auto"/>
        <w:jc w:val="both"/>
        <w:rPr>
          <w:rFonts w:hint="eastAsia"/>
          <w:b/>
          <w:bCs/>
          <w:sz w:val="36"/>
          <w:szCs w:val="36"/>
        </w:rPr>
      </w:pPr>
    </w:p>
    <w:p>
      <w:pPr>
        <w:pStyle w:val="2"/>
        <w:rPr>
          <w:rFonts w:hint="eastAsia"/>
        </w:rPr>
      </w:pPr>
    </w:p>
    <w:p>
      <w:pPr>
        <w:pStyle w:val="2"/>
        <w:ind w:left="0" w:leftChars="0" w:firstLine="0" w:firstLineChars="0"/>
        <w:rPr>
          <w:rFonts w:hint="eastAsia"/>
        </w:rPr>
      </w:pPr>
    </w:p>
    <w:p>
      <w:pPr>
        <w:rPr>
          <w:rFonts w:hint="eastAsia"/>
        </w:rPr>
      </w:pPr>
    </w:p>
    <w:p>
      <w:pPr>
        <w:autoSpaceDE w:val="0"/>
        <w:autoSpaceDN w:val="0"/>
        <w:adjustRightInd w:val="0"/>
        <w:snapToGrid w:val="0"/>
        <w:spacing w:line="336" w:lineRule="auto"/>
        <w:jc w:val="center"/>
        <w:outlineLvl w:val="0"/>
        <w:rPr>
          <w:b/>
          <w:bCs/>
        </w:rPr>
      </w:pPr>
      <w:r>
        <w:rPr>
          <w:rFonts w:hint="eastAsia"/>
          <w:b/>
          <w:bCs/>
          <w:sz w:val="36"/>
          <w:szCs w:val="36"/>
        </w:rPr>
        <w:t xml:space="preserve"> </w:t>
      </w:r>
      <w:bookmarkStart w:id="103" w:name="_Toc74855201"/>
      <w:bookmarkStart w:id="104" w:name="_Toc12726"/>
      <w:r>
        <w:rPr>
          <w:rFonts w:hint="eastAsia"/>
          <w:b/>
          <w:bCs/>
          <w:sz w:val="36"/>
          <w:szCs w:val="36"/>
        </w:rPr>
        <w:t>第二章 供应商须知</w:t>
      </w:r>
      <w:bookmarkEnd w:id="102"/>
      <w:bookmarkEnd w:id="103"/>
      <w:bookmarkEnd w:id="104"/>
      <w:bookmarkStart w:id="105" w:name="_Toc23607"/>
      <w:bookmarkStart w:id="106" w:name="_Toc23760"/>
      <w:bookmarkStart w:id="107" w:name="_Toc8757"/>
    </w:p>
    <w:p>
      <w:pPr>
        <w:bidi w:val="0"/>
        <w:jc w:val="center"/>
        <w:rPr>
          <w:b/>
          <w:bCs/>
          <w:sz w:val="28"/>
          <w:szCs w:val="28"/>
        </w:rPr>
      </w:pPr>
      <w:bookmarkStart w:id="108" w:name="_Toc74855202"/>
      <w:bookmarkStart w:id="109" w:name="_Toc74855128"/>
      <w:r>
        <w:rPr>
          <w:rFonts w:hint="eastAsia"/>
          <w:b/>
          <w:bCs/>
          <w:sz w:val="28"/>
          <w:szCs w:val="28"/>
        </w:rPr>
        <w:t>供应商须知前附表</w:t>
      </w:r>
      <w:bookmarkEnd w:id="108"/>
      <w:bookmarkEnd w:id="109"/>
    </w:p>
    <w:tbl>
      <w:tblPr>
        <w:tblStyle w:val="21"/>
        <w:tblW w:w="10199"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58"/>
        <w:gridCol w:w="2459"/>
        <w:gridCol w:w="718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73" w:hRule="atLeast"/>
          <w:tblHeader/>
          <w:jc w:val="center"/>
        </w:trPr>
        <w:tc>
          <w:tcPr>
            <w:tcW w:w="558" w:type="dxa"/>
            <w:tcBorders>
              <w:top w:val="single" w:color="auto" w:sz="6" w:space="0"/>
              <w:left w:val="single" w:color="auto" w:sz="6" w:space="0"/>
              <w:bottom w:val="single" w:color="auto" w:sz="6" w:space="0"/>
            </w:tcBorders>
            <w:tcMar>
              <w:left w:w="0" w:type="dxa"/>
              <w:right w:w="0" w:type="dxa"/>
            </w:tcMar>
          </w:tcPr>
          <w:p>
            <w:pPr>
              <w:autoSpaceDE w:val="0"/>
              <w:autoSpaceDN w:val="0"/>
              <w:adjustRightInd w:val="0"/>
              <w:snapToGrid w:val="0"/>
              <w:spacing w:before="36" w:beforeLines="15" w:line="312" w:lineRule="auto"/>
              <w:ind w:left="105" w:leftChars="50"/>
              <w:jc w:val="center"/>
              <w:rPr>
                <w:rFonts w:ascii="宋体" w:hAnsi="宋体" w:cs="宋体-18030"/>
                <w:szCs w:val="21"/>
              </w:rPr>
            </w:pPr>
            <w:r>
              <w:rPr>
                <w:rFonts w:hint="eastAsia" w:ascii="宋体" w:hAnsi="宋体" w:cs="宋体-18030"/>
                <w:szCs w:val="21"/>
              </w:rPr>
              <w:t>序号</w:t>
            </w:r>
          </w:p>
        </w:tc>
        <w:tc>
          <w:tcPr>
            <w:tcW w:w="2459" w:type="dxa"/>
            <w:tcBorders>
              <w:top w:val="single" w:color="auto" w:sz="6" w:space="0"/>
              <w:bottom w:val="single" w:color="auto" w:sz="6" w:space="0"/>
            </w:tcBorders>
            <w:tcMar>
              <w:left w:w="0" w:type="dxa"/>
              <w:right w:w="0" w:type="dxa"/>
            </w:tcMar>
          </w:tcPr>
          <w:p>
            <w:pPr>
              <w:autoSpaceDE w:val="0"/>
              <w:autoSpaceDN w:val="0"/>
              <w:adjustRightInd w:val="0"/>
              <w:snapToGrid w:val="0"/>
              <w:spacing w:before="36" w:beforeLines="15" w:line="312" w:lineRule="auto"/>
              <w:ind w:left="105" w:leftChars="50"/>
              <w:jc w:val="center"/>
              <w:rPr>
                <w:rFonts w:ascii="宋体" w:hAnsi="宋体" w:cs="宋体-18030"/>
                <w:szCs w:val="21"/>
              </w:rPr>
            </w:pPr>
            <w:r>
              <w:rPr>
                <w:rFonts w:hint="eastAsia" w:ascii="宋体" w:hAnsi="宋体" w:cs="宋体-18030"/>
                <w:szCs w:val="21"/>
              </w:rPr>
              <w:t>名称</w:t>
            </w:r>
          </w:p>
        </w:tc>
        <w:tc>
          <w:tcPr>
            <w:tcW w:w="7182" w:type="dxa"/>
            <w:tcBorders>
              <w:top w:val="single" w:color="auto" w:sz="6" w:space="0"/>
              <w:bottom w:val="single" w:color="auto" w:sz="6" w:space="0"/>
              <w:right w:val="single" w:color="auto" w:sz="6" w:space="0"/>
            </w:tcBorders>
            <w:tcMar>
              <w:left w:w="0" w:type="dxa"/>
              <w:right w:w="0" w:type="dxa"/>
            </w:tcMar>
          </w:tcPr>
          <w:p>
            <w:pPr>
              <w:autoSpaceDE w:val="0"/>
              <w:autoSpaceDN w:val="0"/>
              <w:adjustRightInd w:val="0"/>
              <w:snapToGrid w:val="0"/>
              <w:spacing w:before="36" w:beforeLines="15" w:line="312" w:lineRule="auto"/>
              <w:ind w:left="105" w:leftChars="50"/>
              <w:jc w:val="center"/>
              <w:rPr>
                <w:rFonts w:ascii="宋体" w:hAnsi="宋体" w:cs="宋体-18030"/>
                <w:szCs w:val="21"/>
              </w:rPr>
            </w:pPr>
            <w:r>
              <w:rPr>
                <w:rFonts w:hint="eastAsia" w:ascii="宋体" w:hAnsi="宋体" w:cs="宋体-18030"/>
                <w:szCs w:val="21"/>
              </w:rPr>
              <w:t>编列内容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1</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36" w:beforeLines="15" w:line="312" w:lineRule="auto"/>
              <w:ind w:left="105" w:leftChars="50"/>
              <w:jc w:val="center"/>
              <w:rPr>
                <w:rFonts w:ascii="宋体" w:hAnsi="宋体" w:cs="宋体"/>
                <w:bCs/>
                <w:szCs w:val="21"/>
                <w:lang w:val="zh-CN"/>
              </w:rPr>
            </w:pPr>
            <w:r>
              <w:rPr>
                <w:rFonts w:hint="eastAsia" w:ascii="宋体" w:hAnsi="宋体" w:cs="宋体"/>
                <w:bCs/>
                <w:szCs w:val="21"/>
                <w:lang w:val="zh-CN"/>
              </w:rPr>
              <w:t>采购人</w:t>
            </w:r>
          </w:p>
        </w:tc>
        <w:tc>
          <w:tcPr>
            <w:tcW w:w="7182" w:type="dxa"/>
            <w:tcBorders>
              <w:top w:val="single" w:color="auto" w:sz="6" w:space="0"/>
              <w:bottom w:val="single" w:color="auto" w:sz="6" w:space="0"/>
              <w:right w:val="single" w:color="auto" w:sz="6" w:space="0"/>
            </w:tcBorders>
            <w:tcMar>
              <w:left w:w="0" w:type="dxa"/>
              <w:right w:w="0" w:type="dxa"/>
            </w:tcMar>
            <w:vAlign w:val="center"/>
          </w:tcPr>
          <w:p>
            <w:pPr>
              <w:spacing w:line="300" w:lineRule="auto"/>
              <w:rPr>
                <w:rFonts w:hint="default" w:ascii="宋体" w:hAnsi="宋体" w:eastAsia="宋体" w:cs="宋体"/>
                <w:szCs w:val="21"/>
                <w:lang w:val="en-US" w:eastAsia="zh-CN"/>
              </w:rPr>
            </w:pPr>
            <w:r>
              <w:rPr>
                <w:rFonts w:hint="eastAsia" w:ascii="宋体" w:hAnsi="宋体" w:eastAsia="宋体" w:cs="宋体"/>
                <w:szCs w:val="21"/>
              </w:rPr>
              <w:t>采购人：</w:t>
            </w:r>
            <w:r>
              <w:rPr>
                <w:rFonts w:hint="eastAsia" w:ascii="宋体" w:hAnsi="宋体" w:eastAsia="宋体" w:cs="宋体"/>
                <w:szCs w:val="21"/>
                <w:lang w:val="en-US" w:eastAsia="zh-CN"/>
              </w:rPr>
              <w:t>通榆县兴林林业有限公司</w:t>
            </w:r>
          </w:p>
          <w:p>
            <w:pPr>
              <w:spacing w:line="300" w:lineRule="auto"/>
              <w:rPr>
                <w:rFonts w:hint="eastAsia" w:ascii="宋体" w:hAnsi="宋体" w:eastAsia="宋体" w:cs="宋体"/>
                <w:szCs w:val="21"/>
                <w:lang w:val="en-US" w:eastAsia="zh-CN"/>
              </w:rPr>
            </w:pPr>
            <w:r>
              <w:rPr>
                <w:rFonts w:hint="eastAsia" w:ascii="宋体" w:hAnsi="宋体" w:eastAsia="宋体" w:cs="宋体"/>
                <w:szCs w:val="21"/>
              </w:rPr>
              <w:t>地址：</w:t>
            </w:r>
            <w:r>
              <w:rPr>
                <w:rFonts w:hint="eastAsia" w:ascii="宋体" w:hAnsi="宋体" w:eastAsia="宋体" w:cs="宋体"/>
                <w:szCs w:val="21"/>
                <w:lang w:val="en-US" w:eastAsia="zh-CN"/>
              </w:rPr>
              <w:t>白城市通榆县开通镇迎新村（通榆县开通国有林保护中心办公楼）</w:t>
            </w:r>
          </w:p>
          <w:p>
            <w:pPr>
              <w:spacing w:line="300" w:lineRule="auto"/>
              <w:rPr>
                <w:rFonts w:hint="default" w:ascii="宋体" w:hAnsi="宋体" w:eastAsia="宋体" w:cs="宋体"/>
                <w:szCs w:val="21"/>
                <w:lang w:val="en-US" w:eastAsia="zh-CN"/>
              </w:rPr>
            </w:pPr>
            <w:r>
              <w:rPr>
                <w:rFonts w:hint="eastAsia" w:ascii="宋体" w:hAnsi="宋体" w:eastAsia="宋体" w:cs="宋体"/>
                <w:szCs w:val="21"/>
                <w:lang w:val="en-US" w:eastAsia="zh-CN"/>
              </w:rPr>
              <w:t>项目联系人：岳经理</w:t>
            </w:r>
          </w:p>
          <w:p>
            <w:pPr>
              <w:spacing w:line="300" w:lineRule="auto"/>
              <w:rPr>
                <w:rFonts w:ascii="宋体" w:hAnsi="宋体"/>
                <w:bCs/>
                <w:szCs w:val="21"/>
              </w:rPr>
            </w:pPr>
            <w:r>
              <w:rPr>
                <w:rFonts w:hint="eastAsia" w:ascii="宋体" w:hAnsi="宋体" w:eastAsia="宋体" w:cs="宋体"/>
                <w:szCs w:val="21"/>
              </w:rPr>
              <w:t>电话：</w:t>
            </w:r>
            <w:r>
              <w:rPr>
                <w:rFonts w:hint="eastAsia" w:ascii="宋体" w:hAnsi="宋体" w:eastAsia="宋体" w:cs="宋体"/>
                <w:szCs w:val="21"/>
                <w:lang w:val="en-US" w:eastAsia="zh-CN"/>
              </w:rPr>
              <w:t>15043642228</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2</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36" w:beforeLines="15" w:line="312" w:lineRule="auto"/>
              <w:ind w:left="105" w:leftChars="50"/>
              <w:jc w:val="center"/>
              <w:rPr>
                <w:rFonts w:ascii="宋体" w:hAnsi="宋体" w:cs="宋体"/>
                <w:bCs/>
                <w:szCs w:val="21"/>
                <w:lang w:val="zh-CN"/>
              </w:rPr>
            </w:pPr>
            <w:r>
              <w:rPr>
                <w:rFonts w:hint="eastAsia" w:ascii="宋体" w:hAnsi="宋体" w:cs="宋体"/>
                <w:bCs/>
                <w:szCs w:val="21"/>
                <w:lang w:val="zh-CN"/>
              </w:rPr>
              <w:t>采购代理机构</w:t>
            </w:r>
          </w:p>
        </w:tc>
        <w:tc>
          <w:tcPr>
            <w:tcW w:w="7182" w:type="dxa"/>
            <w:tcBorders>
              <w:top w:val="single" w:color="auto" w:sz="6" w:space="0"/>
              <w:bottom w:val="single" w:color="auto" w:sz="6" w:space="0"/>
              <w:right w:val="single" w:color="auto" w:sz="6" w:space="0"/>
            </w:tcBorders>
            <w:tcMar>
              <w:left w:w="0" w:type="dxa"/>
              <w:right w:w="0" w:type="dxa"/>
            </w:tcMar>
            <w:vAlign w:val="center"/>
          </w:tcPr>
          <w:p>
            <w:pPr>
              <w:spacing w:line="300" w:lineRule="auto"/>
              <w:rPr>
                <w:rFonts w:hint="eastAsia" w:ascii="宋体" w:hAnsi="宋体" w:eastAsia="宋体" w:cs="宋体"/>
                <w:szCs w:val="21"/>
                <w:lang w:val="zh-CN"/>
              </w:rPr>
            </w:pPr>
            <w:r>
              <w:rPr>
                <w:rFonts w:hint="eastAsia" w:ascii="宋体" w:hAnsi="宋体" w:eastAsia="宋体" w:cs="宋体"/>
                <w:szCs w:val="21"/>
                <w:lang w:val="zh-CN"/>
              </w:rPr>
              <w:t>名称：吉林省</w:t>
            </w:r>
            <w:r>
              <w:rPr>
                <w:rFonts w:hint="eastAsia" w:ascii="宋体" w:hAnsi="宋体" w:eastAsia="宋体" w:cs="宋体"/>
                <w:szCs w:val="21"/>
                <w:lang w:val="en-US" w:eastAsia="zh-CN"/>
              </w:rPr>
              <w:t>龙展工程造价咨询</w:t>
            </w:r>
            <w:r>
              <w:rPr>
                <w:rFonts w:hint="eastAsia" w:ascii="宋体" w:hAnsi="宋体" w:eastAsia="宋体" w:cs="宋体"/>
                <w:szCs w:val="21"/>
                <w:lang w:val="zh-CN"/>
              </w:rPr>
              <w:t>有限公司</w:t>
            </w:r>
          </w:p>
          <w:p>
            <w:pPr>
              <w:spacing w:line="300" w:lineRule="auto"/>
              <w:rPr>
                <w:rFonts w:hint="eastAsia" w:ascii="宋体" w:hAnsi="宋体" w:eastAsia="宋体" w:cs="宋体"/>
                <w:szCs w:val="21"/>
                <w:lang w:val="en-US" w:eastAsia="zh-CN"/>
              </w:rPr>
            </w:pPr>
            <w:r>
              <w:rPr>
                <w:rFonts w:hint="eastAsia" w:ascii="宋体" w:hAnsi="宋体" w:eastAsia="宋体" w:cs="宋体"/>
                <w:szCs w:val="21"/>
                <w:lang w:val="zh-CN" w:eastAsia="zh-CN"/>
              </w:rPr>
              <w:t>地址：</w:t>
            </w:r>
            <w:r>
              <w:rPr>
                <w:rFonts w:hint="eastAsia" w:ascii="宋体" w:hAnsi="宋体" w:eastAsia="宋体" w:cs="宋体"/>
                <w:szCs w:val="21"/>
                <w:lang w:val="en-US" w:eastAsia="zh-CN"/>
              </w:rPr>
              <w:t>吉林省长春市南关区南岭大街54号5门1楼117室</w:t>
            </w:r>
          </w:p>
          <w:p>
            <w:pPr>
              <w:spacing w:line="300" w:lineRule="auto"/>
              <w:rPr>
                <w:rFonts w:hint="default" w:ascii="宋体" w:hAnsi="宋体" w:eastAsia="宋体" w:cs="宋体"/>
                <w:szCs w:val="21"/>
                <w:lang w:val="en-US" w:eastAsia="zh-CN"/>
              </w:rPr>
            </w:pPr>
            <w:r>
              <w:rPr>
                <w:rFonts w:hint="eastAsia" w:ascii="宋体" w:hAnsi="宋体" w:eastAsia="宋体" w:cs="宋体"/>
                <w:szCs w:val="21"/>
                <w:lang w:val="en-US" w:eastAsia="zh-CN"/>
              </w:rPr>
              <w:t>联系人：张经理</w:t>
            </w:r>
          </w:p>
          <w:p>
            <w:pPr>
              <w:spacing w:line="300" w:lineRule="auto"/>
            </w:pPr>
            <w:r>
              <w:rPr>
                <w:rFonts w:hint="eastAsia" w:ascii="宋体" w:hAnsi="宋体" w:eastAsia="宋体" w:cs="宋体"/>
                <w:szCs w:val="21"/>
                <w:lang w:val="en-US" w:eastAsia="zh-CN"/>
              </w:rPr>
              <w:t>联系电话：17684327892</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9"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3</w:t>
            </w:r>
          </w:p>
        </w:tc>
        <w:tc>
          <w:tcPr>
            <w:tcW w:w="2459" w:type="dxa"/>
            <w:tcBorders>
              <w:top w:val="single" w:color="auto" w:sz="6" w:space="0"/>
              <w:bottom w:val="single" w:color="auto" w:sz="6" w:space="0"/>
            </w:tcBorders>
            <w:tcMar>
              <w:left w:w="0" w:type="dxa"/>
              <w:right w:w="0" w:type="dxa"/>
            </w:tcMar>
            <w:vAlign w:val="center"/>
          </w:tcPr>
          <w:p>
            <w:pPr>
              <w:spacing w:line="312" w:lineRule="auto"/>
              <w:ind w:left="105" w:leftChars="50"/>
              <w:rPr>
                <w:rFonts w:ascii="宋体" w:hAnsi="宋体"/>
                <w:bCs/>
                <w:szCs w:val="21"/>
                <w:lang w:val="zh-CN"/>
              </w:rPr>
            </w:pPr>
            <w:r>
              <w:rPr>
                <w:rFonts w:hint="eastAsia" w:ascii="宋体" w:hAnsi="宋体"/>
                <w:bCs/>
                <w:szCs w:val="21"/>
                <w:lang w:val="zh-CN"/>
              </w:rPr>
              <w:t>项目名称及项目编号</w:t>
            </w:r>
          </w:p>
        </w:tc>
        <w:tc>
          <w:tcPr>
            <w:tcW w:w="7182" w:type="dxa"/>
            <w:tcBorders>
              <w:top w:val="single" w:color="auto" w:sz="6" w:space="0"/>
              <w:bottom w:val="single" w:color="auto" w:sz="6" w:space="0"/>
              <w:right w:val="single" w:color="auto" w:sz="6" w:space="0"/>
            </w:tcBorders>
            <w:tcMar>
              <w:left w:w="0" w:type="dxa"/>
              <w:right w:w="0" w:type="dxa"/>
            </w:tcMar>
            <w:vAlign w:val="center"/>
          </w:tcPr>
          <w:p>
            <w:pPr>
              <w:spacing w:line="300" w:lineRule="auto"/>
              <w:rPr>
                <w:rFonts w:hint="default" w:ascii="宋体" w:hAnsi="宋体" w:eastAsia="宋体" w:cs="宋体"/>
                <w:bCs/>
                <w:szCs w:val="21"/>
                <w:lang w:val="en-US" w:eastAsia="zh-CN"/>
              </w:rPr>
            </w:pPr>
            <w:r>
              <w:rPr>
                <w:rFonts w:hint="eastAsia" w:ascii="宋体" w:hAnsi="宋体" w:eastAsia="宋体" w:cs="宋体"/>
                <w:szCs w:val="21"/>
                <w:lang w:val="zh-CN"/>
              </w:rPr>
              <w:t>项目名称：</w:t>
            </w:r>
            <w:r>
              <w:rPr>
                <w:rFonts w:hint="eastAsia" w:ascii="宋体" w:hAnsi="宋体" w:eastAsia="宋体" w:cs="宋体"/>
                <w:szCs w:val="21"/>
                <w:lang w:val="en-US" w:eastAsia="zh-CN"/>
              </w:rPr>
              <w:t>通榆县林业和草原局科尔沁沙地北缘综合治理国土绿化试点示范</w:t>
            </w:r>
            <w:r>
              <w:rPr>
                <w:rFonts w:hint="eastAsia" w:ascii="宋体" w:hAnsi="宋体" w:eastAsia="宋体" w:cs="宋体"/>
                <w:szCs w:val="21"/>
                <w:lang w:val="zh-CN"/>
              </w:rPr>
              <w:t>项目——</w:t>
            </w:r>
            <w:r>
              <w:rPr>
                <w:rFonts w:hint="eastAsia" w:ascii="宋体" w:hAnsi="宋体" w:cs="宋体"/>
                <w:szCs w:val="21"/>
                <w:lang w:val="en-US" w:eastAsia="zh-CN"/>
              </w:rPr>
              <w:t>沙化草原恢复</w:t>
            </w:r>
          </w:p>
          <w:p>
            <w:pPr>
              <w:autoSpaceDE w:val="0"/>
              <w:autoSpaceDN w:val="0"/>
              <w:adjustRightInd w:val="0"/>
              <w:spacing w:line="360" w:lineRule="auto"/>
              <w:jc w:val="both"/>
              <w:rPr>
                <w:rFonts w:hint="default" w:ascii="宋体" w:hAnsi="宋体"/>
                <w:bCs/>
                <w:szCs w:val="21"/>
                <w:lang w:val="en-US"/>
              </w:rPr>
            </w:pPr>
            <w:r>
              <w:rPr>
                <w:rFonts w:hint="eastAsia" w:ascii="宋体" w:hAnsi="宋体" w:cs="宋体"/>
                <w:bCs/>
                <w:szCs w:val="21"/>
                <w:lang w:val="zh-CN"/>
              </w:rPr>
              <w:t>项目编号：</w:t>
            </w:r>
            <w:r>
              <w:rPr>
                <w:rFonts w:hint="eastAsia" w:ascii="宋体" w:hAnsi="宋体" w:eastAsia="宋体" w:cs="宋体"/>
                <w:bCs/>
                <w:szCs w:val="21"/>
                <w:lang w:val="en-US" w:eastAsia="zh-CN"/>
              </w:rPr>
              <w:t>XL-SD-20220</w:t>
            </w:r>
            <w:r>
              <w:rPr>
                <w:rFonts w:hint="eastAsia" w:ascii="宋体" w:hAnsi="宋体" w:cs="宋体"/>
                <w:bCs/>
                <w:szCs w:val="21"/>
                <w:lang w:val="en-US" w:eastAsia="zh-CN"/>
              </w:rPr>
              <w:t>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4</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36" w:beforeLines="15" w:line="312" w:lineRule="auto"/>
              <w:ind w:left="105" w:leftChars="50"/>
              <w:jc w:val="center"/>
              <w:rPr>
                <w:rFonts w:ascii="宋体" w:hAnsi="宋体" w:cs="宋体"/>
                <w:bCs/>
                <w:szCs w:val="21"/>
                <w:lang w:val="zh-CN"/>
              </w:rPr>
            </w:pPr>
            <w:r>
              <w:rPr>
                <w:rFonts w:hint="eastAsia" w:ascii="宋体" w:hAnsi="宋体" w:cs="宋体"/>
                <w:bCs/>
                <w:szCs w:val="21"/>
                <w:lang w:val="zh-CN"/>
              </w:rPr>
              <w:t>项目地点</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jc w:val="left"/>
              <w:rPr>
                <w:rFonts w:hint="default" w:ascii="宋体" w:hAnsi="宋体" w:eastAsia="宋体" w:cs="宋体"/>
                <w:bCs/>
                <w:szCs w:val="21"/>
                <w:lang w:val="en-US" w:eastAsia="zh-CN"/>
              </w:rPr>
            </w:pPr>
            <w:r>
              <w:rPr>
                <w:rFonts w:hint="eastAsia" w:ascii="宋体" w:hAnsi="宋体" w:cs="宋体"/>
                <w:szCs w:val="21"/>
                <w:lang w:val="en-US" w:eastAsia="zh-CN"/>
              </w:rPr>
              <w:t>白城市通榆县</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5</w:t>
            </w:r>
          </w:p>
        </w:tc>
        <w:tc>
          <w:tcPr>
            <w:tcW w:w="2459" w:type="dxa"/>
            <w:tcBorders>
              <w:top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jc w:val="center"/>
              <w:rPr>
                <w:rFonts w:ascii="宋体" w:hAnsi="宋体" w:cs="宋体"/>
                <w:bCs/>
                <w:szCs w:val="21"/>
              </w:rPr>
            </w:pPr>
            <w:r>
              <w:rPr>
                <w:rFonts w:hint="eastAsia" w:ascii="宋体" w:hAnsi="宋体" w:cs="宋体"/>
                <w:bCs/>
                <w:szCs w:val="21"/>
                <w:lang w:val="zh-CN"/>
              </w:rPr>
              <w:t>资金来源</w:t>
            </w:r>
            <w:r>
              <w:rPr>
                <w:rFonts w:hint="eastAsia" w:ascii="宋体" w:hAnsi="宋体" w:cs="宋体"/>
                <w:bCs/>
                <w:szCs w:val="21"/>
              </w:rPr>
              <w:t>及落实情况</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jc w:val="left"/>
              <w:rPr>
                <w:rFonts w:ascii="宋体" w:hAnsi="宋体" w:cs="宋体"/>
                <w:szCs w:val="21"/>
              </w:rPr>
            </w:pPr>
            <w:r>
              <w:rPr>
                <w:rFonts w:hint="eastAsia" w:ascii="宋体" w:hAnsi="宋体" w:cs="宋体"/>
                <w:szCs w:val="21"/>
                <w:highlight w:val="none"/>
                <w:lang w:val="en-US" w:eastAsia="zh-CN"/>
              </w:rPr>
              <w:t>财政拨款</w:t>
            </w:r>
            <w:r>
              <w:rPr>
                <w:rFonts w:hint="eastAsia" w:ascii="宋体" w:hAnsi="宋体" w:cs="宋体"/>
                <w:szCs w:val="21"/>
                <w:highlight w:val="none"/>
              </w:rPr>
              <w:t>，已落实</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jc w:val="center"/>
        </w:trPr>
        <w:tc>
          <w:tcPr>
            <w:tcW w:w="558" w:type="dxa"/>
            <w:tcBorders>
              <w:top w:val="single" w:color="auto" w:sz="6" w:space="0"/>
              <w:left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6</w:t>
            </w:r>
          </w:p>
        </w:tc>
        <w:tc>
          <w:tcPr>
            <w:tcW w:w="2459" w:type="dxa"/>
            <w:tcBorders>
              <w:top w:val="single" w:color="auto" w:sz="6" w:space="0"/>
              <w:bottom w:val="single" w:color="auto" w:sz="6" w:space="0"/>
            </w:tcBorders>
            <w:tcMar>
              <w:left w:w="0" w:type="dxa"/>
              <w:right w:w="0" w:type="dxa"/>
            </w:tcMar>
            <w:vAlign w:val="center"/>
          </w:tcPr>
          <w:p>
            <w:pPr>
              <w:spacing w:line="280" w:lineRule="exact"/>
              <w:jc w:val="center"/>
              <w:rPr>
                <w:rFonts w:ascii="宋体" w:hAnsi="宋体" w:cs="宋体"/>
                <w:bCs/>
                <w:szCs w:val="21"/>
                <w:lang w:val="zh-CN"/>
              </w:rPr>
            </w:pPr>
            <w:r>
              <w:rPr>
                <w:rFonts w:hint="eastAsia" w:ascii="宋体" w:hAnsi="宋体" w:cs="宋体"/>
                <w:szCs w:val="21"/>
              </w:rPr>
              <w:t>采购范围</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jc w:val="left"/>
              <w:rPr>
                <w:rFonts w:ascii="宋体" w:hAnsi="宋体" w:cs="宋体"/>
                <w:bCs/>
                <w:szCs w:val="21"/>
                <w:lang w:val="zh-CN"/>
              </w:rPr>
            </w:pPr>
            <w:r>
              <w:rPr>
                <w:rFonts w:hint="eastAsia" w:ascii="宋体" w:hAnsi="宋体" w:cs="宋体"/>
                <w:szCs w:val="21"/>
                <w:lang w:eastAsia="zh-Hans"/>
              </w:rPr>
              <w:t>详见采购文件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49"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7</w:t>
            </w:r>
          </w:p>
        </w:tc>
        <w:tc>
          <w:tcPr>
            <w:tcW w:w="2459" w:type="dxa"/>
            <w:tcBorders>
              <w:top w:val="single" w:color="auto" w:sz="6" w:space="0"/>
              <w:bottom w:val="single" w:color="auto" w:sz="6" w:space="0"/>
            </w:tcBorders>
            <w:tcMar>
              <w:left w:w="0" w:type="dxa"/>
              <w:right w:w="0" w:type="dxa"/>
            </w:tcMar>
            <w:vAlign w:val="center"/>
          </w:tcPr>
          <w:p>
            <w:pPr>
              <w:spacing w:line="280" w:lineRule="exact"/>
              <w:jc w:val="center"/>
              <w:rPr>
                <w:rFonts w:ascii="宋体" w:hAnsi="宋体" w:cs="宋体"/>
                <w:bCs/>
                <w:sz w:val="24"/>
                <w:szCs w:val="21"/>
              </w:rPr>
            </w:pPr>
            <w:r>
              <w:rPr>
                <w:rFonts w:hint="eastAsia" w:ascii="宋体" w:hAnsi="宋体" w:cs="宋体"/>
                <w:szCs w:val="21"/>
              </w:rPr>
              <w:t>服务周期</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jc w:val="left"/>
              <w:rPr>
                <w:rFonts w:hint="default" w:ascii="宋体" w:hAnsi="宋体" w:eastAsia="宋体" w:cs="宋体"/>
                <w:bCs/>
                <w:szCs w:val="21"/>
                <w:lang w:val="en-US" w:eastAsia="zh-CN"/>
              </w:rPr>
            </w:pPr>
            <w:r>
              <w:rPr>
                <w:rFonts w:hint="eastAsia" w:ascii="宋体" w:hAnsi="宋体" w:cs="宋体"/>
                <w:szCs w:val="21"/>
                <w:lang w:val="en-US" w:eastAsia="zh-CN"/>
              </w:rPr>
              <w:t>以合同签订时间为准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8</w:t>
            </w:r>
          </w:p>
        </w:tc>
        <w:tc>
          <w:tcPr>
            <w:tcW w:w="2459" w:type="dxa"/>
            <w:tcBorders>
              <w:top w:val="single" w:color="auto" w:sz="6" w:space="0"/>
              <w:bottom w:val="single" w:color="auto" w:sz="6" w:space="0"/>
            </w:tcBorders>
            <w:tcMar>
              <w:left w:w="0" w:type="dxa"/>
              <w:right w:w="0" w:type="dxa"/>
            </w:tcMar>
            <w:vAlign w:val="center"/>
          </w:tcPr>
          <w:p>
            <w:pPr>
              <w:spacing w:line="280" w:lineRule="exact"/>
              <w:jc w:val="center"/>
              <w:rPr>
                <w:rFonts w:ascii="宋体" w:hAnsi="宋体" w:cs="宋体"/>
                <w:bCs/>
                <w:szCs w:val="21"/>
                <w:lang w:val="zh-CN"/>
              </w:rPr>
            </w:pPr>
            <w:r>
              <w:rPr>
                <w:rFonts w:hint="eastAsia" w:ascii="宋体" w:hAnsi="宋体" w:cs="宋体"/>
                <w:szCs w:val="21"/>
                <w:lang w:val="zh-CN"/>
              </w:rPr>
              <w:t>服务</w:t>
            </w:r>
            <w:r>
              <w:rPr>
                <w:rFonts w:hint="eastAsia" w:ascii="宋体" w:hAnsi="宋体" w:cs="宋体"/>
                <w:szCs w:val="21"/>
              </w:rPr>
              <w:t>标准</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jc w:val="left"/>
              <w:rPr>
                <w:rFonts w:ascii="宋体" w:hAnsi="宋体" w:cs="宋体"/>
                <w:bCs/>
                <w:szCs w:val="21"/>
                <w:lang w:val="zh-CN"/>
              </w:rPr>
            </w:pPr>
            <w:r>
              <w:rPr>
                <w:rFonts w:hint="eastAsia" w:ascii="宋体" w:hAnsi="宋体" w:cs="宋体"/>
                <w:bCs/>
                <w:szCs w:val="21"/>
              </w:rPr>
              <w:t>优质服务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9</w:t>
            </w:r>
          </w:p>
        </w:tc>
        <w:tc>
          <w:tcPr>
            <w:tcW w:w="2459" w:type="dxa"/>
            <w:tcBorders>
              <w:top w:val="single" w:color="auto" w:sz="6" w:space="0"/>
              <w:bottom w:val="single" w:color="auto" w:sz="6" w:space="0"/>
            </w:tcBorders>
            <w:tcMar>
              <w:left w:w="0" w:type="dxa"/>
              <w:right w:w="0" w:type="dxa"/>
            </w:tcMar>
            <w:vAlign w:val="center"/>
          </w:tcPr>
          <w:p>
            <w:pPr>
              <w:spacing w:line="280" w:lineRule="exact"/>
              <w:jc w:val="center"/>
              <w:rPr>
                <w:rFonts w:ascii="宋体" w:hAnsi="宋体" w:cs="宋体"/>
                <w:bCs/>
                <w:lang w:val="zh-CN"/>
              </w:rPr>
            </w:pPr>
            <w:r>
              <w:rPr>
                <w:rFonts w:hint="eastAsia" w:ascii="宋体" w:hAnsi="宋体" w:cs="宋体"/>
                <w:szCs w:val="21"/>
              </w:rPr>
              <w:t>供应商资质条件、能力</w:t>
            </w:r>
          </w:p>
        </w:tc>
        <w:tc>
          <w:tcPr>
            <w:tcW w:w="7182" w:type="dxa"/>
            <w:tcBorders>
              <w:top w:val="single" w:color="auto" w:sz="6" w:space="0"/>
              <w:bottom w:val="single" w:color="auto" w:sz="6" w:space="0"/>
              <w:right w:val="single" w:color="auto" w:sz="6" w:space="0"/>
            </w:tcBorders>
            <w:tcMar>
              <w:left w:w="0" w:type="dxa"/>
              <w:right w:w="0" w:type="dxa"/>
            </w:tcMar>
            <w:vAlign w:val="center"/>
          </w:tcPr>
          <w:p>
            <w:pPr>
              <w:numPr>
                <w:ilvl w:val="0"/>
                <w:numId w:val="1"/>
              </w:numPr>
              <w:adjustRightInd w:val="0"/>
              <w:snapToGrid w:val="0"/>
              <w:spacing w:before="36" w:beforeLines="15" w:line="300" w:lineRule="auto"/>
              <w:rPr>
                <w:rFonts w:ascii="宋体" w:hAnsi="宋体" w:cs="宋体"/>
                <w:kern w:val="0"/>
                <w:szCs w:val="21"/>
              </w:rPr>
            </w:pPr>
            <w:r>
              <w:rPr>
                <w:rFonts w:hint="eastAsia" w:ascii="宋体" w:hAnsi="宋体" w:cs="宋体"/>
                <w:bCs/>
                <w:szCs w:val="21"/>
              </w:rPr>
              <w:t>资质要求：</w:t>
            </w:r>
            <w:r>
              <w:rPr>
                <w:rFonts w:hint="eastAsia" w:ascii="宋体" w:hAnsi="宋体" w:cs="宋体"/>
                <w:szCs w:val="21"/>
                <w:lang w:val="zh-CN"/>
              </w:rPr>
              <w:t>供应商</w:t>
            </w:r>
            <w:r>
              <w:rPr>
                <w:rFonts w:hint="eastAsia" w:ascii="宋体" w:hAnsi="宋体" w:cs="宋体"/>
                <w:szCs w:val="21"/>
              </w:rPr>
              <w:t>须具备承担本项目的能力（提供有效的营业执照），具有独立承担民事责任的能力，并在人员、设备、资金等方面具有相应的服务能力。</w:t>
            </w:r>
          </w:p>
          <w:p>
            <w:pPr>
              <w:spacing w:line="380" w:lineRule="exact"/>
              <w:rPr>
                <w:rFonts w:hint="default" w:ascii="宋体" w:hAnsi="宋体" w:eastAsia="宋体" w:cs="宋体"/>
                <w:kern w:val="0"/>
                <w:szCs w:val="21"/>
                <w:lang w:val="en-US" w:eastAsia="zh-CN"/>
              </w:rPr>
            </w:pPr>
            <w:r>
              <w:rPr>
                <w:rFonts w:hint="eastAsia" w:ascii="宋体" w:hAnsi="宋体" w:cs="宋体"/>
                <w:kern w:val="0"/>
                <w:szCs w:val="21"/>
              </w:rPr>
              <w:t>（</w:t>
            </w:r>
            <w:r>
              <w:rPr>
                <w:rFonts w:hint="eastAsia" w:ascii="宋体" w:hAnsi="宋体" w:cs="宋体"/>
                <w:kern w:val="0"/>
                <w:szCs w:val="21"/>
                <w:lang w:val="en-US" w:eastAsia="zh-CN"/>
              </w:rPr>
              <w:t>2</w:t>
            </w:r>
            <w:r>
              <w:rPr>
                <w:rFonts w:hint="eastAsia" w:ascii="宋体" w:hAnsi="宋体" w:cs="宋体"/>
                <w:kern w:val="0"/>
                <w:szCs w:val="21"/>
              </w:rPr>
              <w:t>）</w:t>
            </w:r>
            <w:r>
              <w:rPr>
                <w:rFonts w:hint="eastAsia" w:ascii="宋体" w:hAnsi="宋体" w:cs="宋体"/>
                <w:kern w:val="0"/>
                <w:szCs w:val="21"/>
                <w:lang w:val="zh-CN"/>
              </w:rPr>
              <w:t>财务要求：具有近三年（201</w:t>
            </w:r>
            <w:r>
              <w:rPr>
                <w:rFonts w:hint="eastAsia" w:ascii="宋体" w:hAnsi="宋体" w:cs="宋体"/>
                <w:kern w:val="0"/>
                <w:szCs w:val="21"/>
                <w:lang w:val="en-US" w:eastAsia="zh-CN"/>
              </w:rPr>
              <w:t>9</w:t>
            </w:r>
            <w:r>
              <w:rPr>
                <w:rFonts w:hint="eastAsia" w:ascii="宋体" w:hAnsi="宋体" w:cs="宋体"/>
                <w:kern w:val="0"/>
                <w:szCs w:val="21"/>
                <w:lang w:val="zh-CN"/>
              </w:rPr>
              <w:t>.20</w:t>
            </w:r>
            <w:r>
              <w:rPr>
                <w:rFonts w:hint="eastAsia" w:ascii="宋体" w:hAnsi="宋体" w:cs="宋体"/>
                <w:kern w:val="0"/>
                <w:szCs w:val="21"/>
                <w:lang w:val="en-US" w:eastAsia="zh-CN"/>
              </w:rPr>
              <w:t>20</w:t>
            </w:r>
            <w:r>
              <w:rPr>
                <w:rFonts w:hint="eastAsia" w:ascii="宋体" w:hAnsi="宋体" w:cs="宋体"/>
                <w:kern w:val="0"/>
                <w:szCs w:val="21"/>
                <w:lang w:val="zh-CN"/>
              </w:rPr>
              <w:t>.202</w:t>
            </w:r>
            <w:r>
              <w:rPr>
                <w:rFonts w:hint="eastAsia" w:ascii="宋体" w:hAnsi="宋体" w:cs="宋体"/>
                <w:kern w:val="0"/>
                <w:szCs w:val="21"/>
                <w:lang w:val="en-US" w:eastAsia="zh-CN"/>
              </w:rPr>
              <w:t>1</w:t>
            </w:r>
            <w:r>
              <w:rPr>
                <w:rFonts w:hint="eastAsia" w:ascii="宋体" w:hAnsi="宋体" w:cs="宋体"/>
                <w:kern w:val="0"/>
                <w:szCs w:val="21"/>
                <w:lang w:val="zh-CN"/>
              </w:rPr>
              <w:t>年）经会计师事务所审计的财务审计报告，具有202</w:t>
            </w:r>
            <w:r>
              <w:rPr>
                <w:rFonts w:hint="eastAsia" w:ascii="宋体" w:hAnsi="宋体" w:cs="宋体"/>
                <w:kern w:val="0"/>
                <w:szCs w:val="21"/>
              </w:rPr>
              <w:t>1</w:t>
            </w:r>
            <w:r>
              <w:rPr>
                <w:rFonts w:hint="eastAsia" w:ascii="宋体" w:hAnsi="宋体" w:cs="宋体"/>
                <w:kern w:val="0"/>
                <w:szCs w:val="21"/>
                <w:lang w:val="zh-CN"/>
              </w:rPr>
              <w:t>年依法缴纳税收和202</w:t>
            </w:r>
            <w:r>
              <w:rPr>
                <w:rFonts w:hint="eastAsia" w:ascii="宋体" w:hAnsi="宋体" w:cs="宋体"/>
                <w:kern w:val="0"/>
                <w:szCs w:val="21"/>
              </w:rPr>
              <w:t>1</w:t>
            </w:r>
            <w:r>
              <w:rPr>
                <w:rFonts w:hint="eastAsia" w:ascii="宋体" w:hAnsi="宋体" w:cs="宋体"/>
                <w:kern w:val="0"/>
                <w:szCs w:val="21"/>
                <w:lang w:val="zh-CN"/>
              </w:rPr>
              <w:t>年依法缴纳社会保障资金的良好记录证明材料（</w:t>
            </w:r>
            <w:r>
              <w:rPr>
                <w:rFonts w:hint="eastAsia" w:ascii="宋体" w:hAnsi="宋体" w:cs="宋体"/>
                <w:kern w:val="0"/>
                <w:szCs w:val="21"/>
                <w:lang w:val="en-US" w:eastAsia="zh-CN"/>
              </w:rPr>
              <w:t>各企业可根据自身情况提供）。</w:t>
            </w:r>
          </w:p>
          <w:p>
            <w:pPr>
              <w:adjustRightInd w:val="0"/>
              <w:snapToGrid w:val="0"/>
              <w:spacing w:before="36" w:beforeLines="15" w:line="312" w:lineRule="auto"/>
              <w:ind w:left="105" w:leftChars="50"/>
              <w:jc w:val="left"/>
              <w:rPr>
                <w:rFonts w:ascii="宋体" w:hAnsi="宋体" w:cs="宋体"/>
                <w:bCs/>
                <w:szCs w:val="21"/>
                <w:lang w:val="zh-CN"/>
              </w:rPr>
            </w:pPr>
            <w:r>
              <w:rPr>
                <w:rFonts w:hint="eastAsia" w:ascii="宋体" w:hAnsi="宋体" w:cs="宋体"/>
                <w:kern w:val="0"/>
                <w:szCs w:val="21"/>
                <w:lang w:val="zh-CN"/>
              </w:rPr>
              <w:t>（</w:t>
            </w:r>
            <w:r>
              <w:rPr>
                <w:rFonts w:hint="eastAsia" w:ascii="宋体" w:hAnsi="宋体" w:cs="宋体"/>
                <w:kern w:val="0"/>
                <w:szCs w:val="21"/>
                <w:lang w:val="en-US" w:eastAsia="zh-CN"/>
              </w:rPr>
              <w:t>3</w:t>
            </w:r>
            <w:r>
              <w:rPr>
                <w:rFonts w:hint="eastAsia" w:ascii="宋体" w:hAnsi="宋体" w:cs="宋体"/>
                <w:kern w:val="0"/>
                <w:szCs w:val="21"/>
                <w:lang w:val="zh-CN"/>
              </w:rPr>
              <w:t>）信誉要求：①不接受被政府列入取消投标资格期限内的企业或个人参加投标。参加政府采购活动前3年内在经营活动中没有重大违法记录。②</w:t>
            </w:r>
            <w:r>
              <w:rPr>
                <w:rFonts w:hint="eastAsia" w:ascii="宋体" w:hAnsi="宋体" w:cs="宋体"/>
                <w:bCs/>
                <w:szCs w:val="21"/>
              </w:rPr>
              <w:t>本项目不接受被列入失信被执行人、重大税收违法案件当事人名单、政府采购严重违法失信行为记录名单的供应商参与（详见财库[2016]125号文件）。</w:t>
            </w:r>
            <w:r>
              <w:rPr>
                <w:rFonts w:hint="eastAsia" w:ascii="宋体" w:hAnsi="宋体" w:cs="宋体"/>
                <w:kern w:val="0"/>
                <w:szCs w:val="21"/>
              </w:rPr>
              <w:t>③与采购人存在利害关系可能影响采购公正性的法人、其他组织或者个人，不得参加投标。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9"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10</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36" w:beforeLines="15" w:line="312" w:lineRule="auto"/>
              <w:ind w:left="105" w:leftChars="50"/>
              <w:jc w:val="center"/>
              <w:rPr>
                <w:rFonts w:ascii="宋体" w:hAnsi="宋体" w:cs="宋体"/>
                <w:kern w:val="0"/>
                <w:szCs w:val="21"/>
              </w:rPr>
            </w:pPr>
            <w:r>
              <w:rPr>
                <w:rFonts w:hint="eastAsia" w:ascii="宋体" w:hAnsi="宋体" w:cs="宋体"/>
                <w:kern w:val="0"/>
                <w:szCs w:val="21"/>
              </w:rPr>
              <w:t>是否接受联合体参与</w:t>
            </w:r>
          </w:p>
        </w:tc>
        <w:tc>
          <w:tcPr>
            <w:tcW w:w="7182" w:type="dxa"/>
            <w:tcBorders>
              <w:top w:val="single" w:color="auto" w:sz="6" w:space="0"/>
              <w:bottom w:val="single" w:color="auto" w:sz="6" w:space="0"/>
              <w:right w:val="single" w:color="auto" w:sz="6" w:space="0"/>
            </w:tcBorders>
            <w:tcMar>
              <w:left w:w="0" w:type="dxa"/>
              <w:right w:w="0" w:type="dxa"/>
            </w:tcMar>
            <w:vAlign w:val="center"/>
          </w:tcPr>
          <w:p>
            <w:pPr>
              <w:spacing w:line="312" w:lineRule="auto"/>
              <w:ind w:left="105" w:leftChars="50" w:right="113"/>
              <w:rPr>
                <w:rFonts w:ascii="宋体" w:hAnsi="宋体" w:cs="宋体"/>
              </w:rPr>
            </w:pPr>
            <w:r>
              <w:rPr>
                <w:rFonts w:ascii="宋体" w:hAnsi="宋体"/>
                <w:szCs w:val="21"/>
              </w:rPr>
              <w:t>不接受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782"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kern w:val="0"/>
                <w:szCs w:val="21"/>
              </w:rPr>
            </w:pPr>
            <w:r>
              <w:rPr>
                <w:rFonts w:hint="eastAsia" w:ascii="宋体" w:hAnsi="宋体" w:cs="宋体"/>
                <w:szCs w:val="21"/>
              </w:rPr>
              <w:t>11</w:t>
            </w:r>
          </w:p>
        </w:tc>
        <w:tc>
          <w:tcPr>
            <w:tcW w:w="2459" w:type="dxa"/>
            <w:tcBorders>
              <w:top w:val="single" w:color="auto" w:sz="6" w:space="0"/>
              <w:bottom w:val="single" w:color="auto" w:sz="6" w:space="0"/>
            </w:tcBorders>
            <w:tcMar>
              <w:left w:w="0" w:type="dxa"/>
              <w:right w:w="0" w:type="dxa"/>
            </w:tcMar>
            <w:vAlign w:val="center"/>
          </w:tcPr>
          <w:p>
            <w:pPr>
              <w:spacing w:line="280" w:lineRule="exact"/>
              <w:jc w:val="center"/>
              <w:rPr>
                <w:rFonts w:ascii="宋体" w:hAnsi="宋体" w:cs="宋体"/>
                <w:kern w:val="0"/>
                <w:szCs w:val="21"/>
              </w:rPr>
            </w:pPr>
            <w:r>
              <w:rPr>
                <w:rFonts w:hint="eastAsia" w:ascii="宋体" w:hAnsi="宋体" w:cs="宋体"/>
                <w:bCs/>
                <w:szCs w:val="21"/>
                <w:lang w:val="zh-CN"/>
              </w:rPr>
              <w:t>供应商提出问题的截止时间</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rPr>
                <w:rFonts w:ascii="宋体" w:hAnsi="宋体" w:cs="宋体-18030"/>
                <w:kern w:val="0"/>
                <w:szCs w:val="21"/>
              </w:rPr>
            </w:pPr>
            <w:r>
              <w:rPr>
                <w:rFonts w:hint="eastAsia" w:ascii="宋体" w:hAnsi="宋体" w:cs="宋体-18030"/>
                <w:kern w:val="0"/>
                <w:szCs w:val="21"/>
              </w:rPr>
              <w:t>疑问的提出：</w:t>
            </w:r>
          </w:p>
          <w:p>
            <w:pPr>
              <w:adjustRightInd w:val="0"/>
              <w:snapToGrid w:val="0"/>
              <w:spacing w:before="36" w:beforeLines="15" w:line="312" w:lineRule="auto"/>
              <w:ind w:left="105" w:leftChars="50"/>
              <w:rPr>
                <w:rFonts w:ascii="宋体" w:hAnsi="宋体" w:cs="宋体-18030"/>
                <w:kern w:val="0"/>
                <w:szCs w:val="21"/>
                <w:highlight w:val="yellow"/>
              </w:rPr>
            </w:pPr>
            <w:r>
              <w:rPr>
                <w:rFonts w:hint="eastAsia" w:ascii="宋体" w:hAnsi="宋体" w:cs="宋体-18030"/>
                <w:kern w:val="0"/>
                <w:szCs w:val="21"/>
              </w:rPr>
              <w:t>提交疑问截止时间：</w:t>
            </w:r>
            <w:r>
              <w:rPr>
                <w:rFonts w:hint="eastAsia" w:ascii="宋体" w:hAnsi="宋体" w:cs="宋体-18030"/>
                <w:kern w:val="0"/>
                <w:szCs w:val="21"/>
                <w:highlight w:val="none"/>
                <w:u w:val="single"/>
              </w:rPr>
              <w:t>2022年</w:t>
            </w:r>
            <w:r>
              <w:rPr>
                <w:rFonts w:hint="eastAsia" w:ascii="宋体" w:hAnsi="宋体" w:cs="宋体-18030"/>
                <w:kern w:val="0"/>
                <w:szCs w:val="21"/>
                <w:highlight w:val="none"/>
                <w:u w:val="single"/>
                <w:lang w:val="en-US" w:eastAsia="zh-CN"/>
              </w:rPr>
              <w:t>8</w:t>
            </w:r>
            <w:r>
              <w:rPr>
                <w:rFonts w:hint="eastAsia" w:ascii="宋体" w:hAnsi="宋体" w:cs="宋体-18030"/>
                <w:kern w:val="0"/>
                <w:szCs w:val="21"/>
                <w:highlight w:val="none"/>
                <w:u w:val="single"/>
              </w:rPr>
              <w:t>月</w:t>
            </w:r>
            <w:r>
              <w:rPr>
                <w:rFonts w:hint="eastAsia" w:ascii="宋体" w:hAnsi="宋体" w:cs="宋体-18030"/>
                <w:kern w:val="0"/>
                <w:szCs w:val="21"/>
                <w:highlight w:val="none"/>
                <w:u w:val="single"/>
                <w:lang w:val="en-US" w:eastAsia="zh-CN"/>
              </w:rPr>
              <w:t>7</w:t>
            </w:r>
            <w:r>
              <w:rPr>
                <w:rFonts w:hint="eastAsia" w:ascii="宋体" w:hAnsi="宋体" w:cs="宋体-18030"/>
                <w:kern w:val="0"/>
                <w:szCs w:val="21"/>
                <w:highlight w:val="none"/>
                <w:u w:val="single"/>
              </w:rPr>
              <w:t>日16时00分前</w:t>
            </w:r>
          </w:p>
          <w:p>
            <w:pPr>
              <w:spacing w:line="300" w:lineRule="auto"/>
              <w:rPr>
                <w:rFonts w:ascii="宋体" w:hAnsi="宋体" w:cs="宋体-18030"/>
                <w:kern w:val="0"/>
                <w:szCs w:val="21"/>
              </w:rPr>
            </w:pPr>
            <w:r>
              <w:rPr>
                <w:rFonts w:hint="eastAsia" w:ascii="宋体" w:hAnsi="宋体" w:cs="宋体-18030"/>
                <w:kern w:val="0"/>
                <w:szCs w:val="21"/>
              </w:rPr>
              <w:t>提交地址：</w:t>
            </w:r>
            <w:r>
              <w:rPr>
                <w:rFonts w:hint="eastAsia" w:ascii="宋体" w:hAnsi="宋体" w:eastAsia="宋体" w:cs="宋体"/>
                <w:szCs w:val="21"/>
                <w:lang w:val="zh-CN"/>
              </w:rPr>
              <w:t>吉林省</w:t>
            </w:r>
            <w:r>
              <w:rPr>
                <w:rFonts w:hint="eastAsia" w:ascii="宋体" w:hAnsi="宋体" w:eastAsia="宋体" w:cs="宋体"/>
                <w:szCs w:val="21"/>
                <w:lang w:val="en-US" w:eastAsia="zh-CN"/>
              </w:rPr>
              <w:t>龙展工程造价咨询</w:t>
            </w:r>
            <w:r>
              <w:rPr>
                <w:rFonts w:hint="eastAsia" w:ascii="宋体" w:hAnsi="宋体" w:eastAsia="宋体" w:cs="宋体"/>
                <w:szCs w:val="21"/>
                <w:lang w:val="zh-CN"/>
              </w:rPr>
              <w:t>有限公司</w:t>
            </w:r>
            <w:r>
              <w:rPr>
                <w:rFonts w:hint="eastAsia" w:ascii="宋体" w:hAnsi="宋体" w:cs="宋体-18030"/>
                <w:kern w:val="0"/>
                <w:szCs w:val="21"/>
              </w:rPr>
              <w:t>，同时将电子版word版发送到采购代理公司邮箱（</w:t>
            </w:r>
            <w:r>
              <w:fldChar w:fldCharType="begin"/>
            </w:r>
            <w:r>
              <w:instrText xml:space="preserve"> HYPERLINK "mailto:SYZB9986@163.COM" </w:instrText>
            </w:r>
            <w:r>
              <w:fldChar w:fldCharType="separate"/>
            </w:r>
            <w:r>
              <w:fldChar w:fldCharType="end"/>
            </w:r>
            <w:r>
              <w:rPr>
                <w:rFonts w:hint="eastAsia" w:ascii="宋体" w:hAnsi="宋体" w:cs="宋体-18030"/>
                <w:kern w:val="0"/>
                <w:szCs w:val="21"/>
              </w:rPr>
              <w:t xml:space="preserve"> </w:t>
            </w:r>
            <w:r>
              <w:rPr>
                <w:rFonts w:hint="eastAsia" w:ascii="宋体" w:hAnsi="宋体" w:eastAsia="宋体" w:cs="宋体"/>
                <w:bCs/>
                <w:szCs w:val="21"/>
                <w:u w:val="single"/>
                <w:lang w:val="en-US" w:eastAsia="zh-CN"/>
              </w:rPr>
              <w:t>cyx199910100902@163.com</w:t>
            </w:r>
            <w:r>
              <w:rPr>
                <w:rFonts w:hint="eastAsia" w:ascii="宋体" w:hAnsi="宋体" w:cs="宋体-18030"/>
                <w:kern w:val="0"/>
                <w:szCs w:val="21"/>
              </w:rPr>
              <w:t xml:space="preserve">）  </w:t>
            </w:r>
          </w:p>
          <w:p>
            <w:pPr>
              <w:adjustRightInd w:val="0"/>
              <w:snapToGrid w:val="0"/>
              <w:spacing w:before="36" w:beforeLines="15" w:line="312" w:lineRule="auto"/>
              <w:ind w:left="105" w:leftChars="50"/>
              <w:rPr>
                <w:rFonts w:hint="default" w:ascii="宋体" w:hAnsi="宋体" w:eastAsia="宋体" w:cs="宋体-18030"/>
                <w:kern w:val="0"/>
                <w:szCs w:val="21"/>
                <w:lang w:val="en-US" w:eastAsia="zh-CN"/>
              </w:rPr>
            </w:pPr>
            <w:r>
              <w:rPr>
                <w:rFonts w:hint="eastAsia" w:ascii="宋体" w:hAnsi="宋体" w:cs="宋体-18030"/>
                <w:kern w:val="0"/>
                <w:szCs w:val="21"/>
              </w:rPr>
              <w:t>项目联系人：</w:t>
            </w:r>
            <w:r>
              <w:rPr>
                <w:rFonts w:hint="eastAsia" w:ascii="宋体" w:hAnsi="宋体" w:cs="宋体-18030"/>
                <w:kern w:val="0"/>
                <w:szCs w:val="21"/>
                <w:lang w:val="en-US" w:eastAsia="zh-CN"/>
              </w:rPr>
              <w:t>张经理</w:t>
            </w:r>
          </w:p>
          <w:p>
            <w:pPr>
              <w:adjustRightInd w:val="0"/>
              <w:snapToGrid w:val="0"/>
              <w:spacing w:before="36" w:beforeLines="15" w:line="312" w:lineRule="auto"/>
              <w:ind w:left="105" w:leftChars="50"/>
              <w:rPr>
                <w:rFonts w:hint="eastAsia" w:ascii="宋体" w:hAnsi="宋体" w:cs="宋体-18030"/>
                <w:kern w:val="0"/>
                <w:szCs w:val="21"/>
                <w:lang w:val="en-US" w:eastAsia="zh-CN"/>
              </w:rPr>
            </w:pPr>
            <w:r>
              <w:rPr>
                <w:rFonts w:hint="eastAsia" w:ascii="宋体" w:hAnsi="宋体" w:cs="宋体-18030"/>
                <w:kern w:val="0"/>
                <w:szCs w:val="21"/>
              </w:rPr>
              <w:t>电话：</w:t>
            </w:r>
            <w:r>
              <w:rPr>
                <w:rFonts w:hint="eastAsia" w:ascii="宋体" w:hAnsi="宋体" w:cs="宋体-18030"/>
                <w:kern w:val="0"/>
                <w:szCs w:val="21"/>
                <w:lang w:val="en-US" w:eastAsia="zh-CN"/>
              </w:rPr>
              <w:t>17684327892</w:t>
            </w:r>
          </w:p>
          <w:p>
            <w:pPr>
              <w:adjustRightInd w:val="0"/>
              <w:snapToGrid w:val="0"/>
              <w:spacing w:before="36" w:beforeLines="15" w:line="312" w:lineRule="auto"/>
              <w:ind w:left="105" w:leftChars="50"/>
              <w:rPr>
                <w:rFonts w:ascii="宋体" w:hAnsi="宋体" w:cs="宋体-18030"/>
                <w:kern w:val="0"/>
                <w:szCs w:val="21"/>
              </w:rPr>
            </w:pPr>
            <w:r>
              <w:rPr>
                <w:rFonts w:hint="eastAsia" w:ascii="宋体" w:hAnsi="宋体" w:cs="宋体-18030"/>
                <w:kern w:val="0"/>
                <w:szCs w:val="21"/>
              </w:rPr>
              <w:t>用A4纸打印，一式三份，并加盖公章，格式见附页。</w:t>
            </w:r>
          </w:p>
          <w:p>
            <w:pPr>
              <w:spacing w:line="300" w:lineRule="auto"/>
              <w:rPr>
                <w:rFonts w:ascii="宋体" w:hAnsi="宋体" w:cs="宋体"/>
                <w:kern w:val="0"/>
                <w:szCs w:val="21"/>
              </w:rPr>
            </w:pPr>
            <w:r>
              <w:rPr>
                <w:rFonts w:hint="eastAsia" w:ascii="宋体" w:hAnsi="宋体" w:cs="宋体-18030"/>
                <w:kern w:val="0"/>
                <w:szCs w:val="21"/>
              </w:rPr>
              <w:t>若供应商未按规定提交，则视为其无疑问。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8" w:type="dxa"/>
            <w:tcBorders>
              <w:top w:val="single" w:color="auto" w:sz="6" w:space="0"/>
              <w:left w:val="single" w:color="auto" w:sz="6" w:space="0"/>
              <w:bottom w:val="single" w:color="auto" w:sz="4" w:space="0"/>
            </w:tcBorders>
            <w:tcMar>
              <w:left w:w="0" w:type="dxa"/>
              <w:right w:w="0" w:type="dxa"/>
            </w:tcMar>
            <w:vAlign w:val="center"/>
          </w:tcPr>
          <w:p>
            <w:pPr>
              <w:adjustRightInd w:val="0"/>
              <w:snapToGrid w:val="0"/>
              <w:spacing w:before="36" w:beforeLines="15" w:line="312" w:lineRule="auto"/>
              <w:jc w:val="center"/>
              <w:rPr>
                <w:rFonts w:ascii="宋体" w:hAnsi="宋体" w:cs="宋体"/>
                <w:kern w:val="0"/>
                <w:szCs w:val="21"/>
              </w:rPr>
            </w:pPr>
            <w:r>
              <w:rPr>
                <w:rFonts w:hint="eastAsia" w:ascii="宋体" w:hAnsi="宋体" w:cs="宋体"/>
                <w:kern w:val="0"/>
                <w:szCs w:val="21"/>
              </w:rPr>
              <w:t>12</w:t>
            </w:r>
          </w:p>
        </w:tc>
        <w:tc>
          <w:tcPr>
            <w:tcW w:w="2459" w:type="dxa"/>
            <w:tcBorders>
              <w:top w:val="single" w:color="auto" w:sz="6" w:space="0"/>
              <w:bottom w:val="single" w:color="auto" w:sz="6" w:space="0"/>
            </w:tcBorders>
            <w:tcMar>
              <w:left w:w="0" w:type="dxa"/>
              <w:right w:w="0" w:type="dxa"/>
            </w:tcMar>
            <w:vAlign w:val="center"/>
          </w:tcPr>
          <w:p>
            <w:pPr>
              <w:autoSpaceDE w:val="0"/>
              <w:autoSpaceDN w:val="0"/>
              <w:adjustRightInd w:val="0"/>
              <w:snapToGrid w:val="0"/>
              <w:ind w:left="105" w:leftChars="50"/>
              <w:jc w:val="center"/>
              <w:rPr>
                <w:rFonts w:ascii="宋体" w:hAnsi="宋体" w:cs="宋体"/>
                <w:bCs/>
                <w:szCs w:val="21"/>
                <w:highlight w:val="none"/>
                <w:u w:val="none"/>
                <w:lang w:val="zh-CN"/>
              </w:rPr>
            </w:pPr>
            <w:r>
              <w:rPr>
                <w:rFonts w:hint="eastAsia" w:ascii="宋体" w:hAnsi="宋体" w:cs="宋体"/>
                <w:bCs/>
                <w:szCs w:val="21"/>
                <w:highlight w:val="none"/>
                <w:u w:val="none"/>
                <w:lang w:val="zh-CN"/>
              </w:rPr>
              <w:t>采购人书面澄清的</w:t>
            </w:r>
          </w:p>
          <w:p>
            <w:pPr>
              <w:autoSpaceDE w:val="0"/>
              <w:autoSpaceDN w:val="0"/>
              <w:adjustRightInd w:val="0"/>
              <w:snapToGrid w:val="0"/>
              <w:ind w:left="105" w:leftChars="50"/>
              <w:jc w:val="center"/>
              <w:rPr>
                <w:rFonts w:ascii="宋体" w:hAnsi="宋体" w:cs="宋体"/>
                <w:bCs/>
                <w:szCs w:val="21"/>
                <w:highlight w:val="yellow"/>
                <w:u w:val="none"/>
                <w:lang w:val="zh-CN"/>
              </w:rPr>
            </w:pPr>
            <w:r>
              <w:rPr>
                <w:rFonts w:hint="eastAsia" w:ascii="宋体" w:hAnsi="宋体" w:cs="宋体"/>
                <w:bCs/>
                <w:szCs w:val="21"/>
                <w:highlight w:val="none"/>
                <w:u w:val="none"/>
                <w:lang w:val="zh-CN"/>
              </w:rPr>
              <w:t>时间</w:t>
            </w:r>
          </w:p>
        </w:tc>
        <w:tc>
          <w:tcPr>
            <w:tcW w:w="7182" w:type="dxa"/>
            <w:tcBorders>
              <w:top w:val="single" w:color="auto" w:sz="6" w:space="0"/>
              <w:bottom w:val="single" w:color="auto" w:sz="6" w:space="0"/>
              <w:right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rPr>
                <w:rFonts w:ascii="宋体" w:hAnsi="宋体" w:cs="宋体"/>
                <w:szCs w:val="21"/>
                <w:highlight w:val="yellow"/>
                <w:u w:val="none"/>
              </w:rPr>
            </w:pPr>
            <w:r>
              <w:rPr>
                <w:rFonts w:hint="eastAsia" w:ascii="宋体" w:hAnsi="宋体" w:cs="宋体"/>
                <w:szCs w:val="21"/>
                <w:highlight w:val="none"/>
                <w:u w:val="none"/>
                <w:lang w:val="zh-CN"/>
              </w:rPr>
              <w:t>202</w:t>
            </w:r>
            <w:r>
              <w:rPr>
                <w:rFonts w:hint="eastAsia" w:ascii="宋体" w:hAnsi="宋体" w:cs="宋体"/>
                <w:szCs w:val="21"/>
                <w:highlight w:val="none"/>
                <w:u w:val="none"/>
              </w:rPr>
              <w:t>2</w:t>
            </w:r>
            <w:r>
              <w:rPr>
                <w:rFonts w:hint="eastAsia" w:ascii="宋体" w:hAnsi="宋体" w:cs="宋体"/>
                <w:szCs w:val="21"/>
                <w:highlight w:val="none"/>
                <w:u w:val="none"/>
                <w:lang w:val="zh-CN"/>
              </w:rPr>
              <w:t>年</w:t>
            </w:r>
            <w:r>
              <w:rPr>
                <w:rFonts w:hint="eastAsia" w:ascii="宋体" w:hAnsi="宋体" w:cs="宋体"/>
                <w:szCs w:val="21"/>
                <w:highlight w:val="none"/>
                <w:u w:val="none"/>
                <w:lang w:val="en-US" w:eastAsia="zh-CN"/>
              </w:rPr>
              <w:t>8</w:t>
            </w:r>
            <w:r>
              <w:rPr>
                <w:rFonts w:hint="eastAsia" w:ascii="宋体" w:hAnsi="宋体" w:cs="宋体"/>
                <w:szCs w:val="21"/>
                <w:highlight w:val="none"/>
                <w:u w:val="none"/>
                <w:lang w:val="zh-CN"/>
              </w:rPr>
              <w:t>月</w:t>
            </w:r>
            <w:r>
              <w:rPr>
                <w:rFonts w:hint="eastAsia" w:ascii="宋体" w:hAnsi="宋体" w:cs="宋体"/>
                <w:szCs w:val="21"/>
                <w:highlight w:val="none"/>
                <w:u w:val="none"/>
                <w:lang w:val="en-US" w:eastAsia="zh-CN"/>
              </w:rPr>
              <w:t>7</w:t>
            </w:r>
            <w:r>
              <w:rPr>
                <w:rFonts w:hint="eastAsia" w:ascii="宋体" w:hAnsi="宋体" w:cs="宋体"/>
                <w:szCs w:val="21"/>
                <w:highlight w:val="none"/>
                <w:u w:val="none"/>
                <w:lang w:val="zh-CN"/>
              </w:rPr>
              <w:t>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558" w:type="dxa"/>
            <w:tcBorders>
              <w:top w:val="single" w:color="auto" w:sz="6" w:space="0"/>
              <w:left w:val="single" w:color="auto" w:sz="6" w:space="0"/>
              <w:bottom w:val="single" w:color="auto" w:sz="4" w:space="0"/>
            </w:tcBorders>
            <w:tcMar>
              <w:left w:w="0" w:type="dxa"/>
              <w:right w:w="0" w:type="dxa"/>
            </w:tcMar>
            <w:vAlign w:val="center"/>
          </w:tcPr>
          <w:p>
            <w:pPr>
              <w:adjustRightInd w:val="0"/>
              <w:snapToGrid w:val="0"/>
              <w:spacing w:before="36" w:beforeLines="15" w:line="312" w:lineRule="auto"/>
              <w:jc w:val="center"/>
              <w:rPr>
                <w:rFonts w:ascii="宋体" w:hAnsi="宋体" w:cs="宋体"/>
                <w:kern w:val="0"/>
                <w:szCs w:val="21"/>
              </w:rPr>
            </w:pPr>
            <w:r>
              <w:rPr>
                <w:rFonts w:hint="eastAsia" w:ascii="宋体" w:hAnsi="宋体" w:cs="宋体"/>
                <w:kern w:val="0"/>
                <w:szCs w:val="21"/>
              </w:rPr>
              <w:t>13</w:t>
            </w:r>
          </w:p>
        </w:tc>
        <w:tc>
          <w:tcPr>
            <w:tcW w:w="2459" w:type="dxa"/>
            <w:tcBorders>
              <w:top w:val="single" w:color="auto" w:sz="6" w:space="0"/>
              <w:bottom w:val="single" w:color="auto" w:sz="6" w:space="0"/>
            </w:tcBorders>
            <w:tcMar>
              <w:left w:w="0" w:type="dxa"/>
              <w:right w:w="0" w:type="dxa"/>
            </w:tcMar>
            <w:vAlign w:val="center"/>
          </w:tcPr>
          <w:p>
            <w:pPr>
              <w:autoSpaceDE w:val="0"/>
              <w:autoSpaceDN w:val="0"/>
              <w:adjustRightInd w:val="0"/>
              <w:snapToGrid w:val="0"/>
              <w:ind w:left="105" w:leftChars="50"/>
              <w:jc w:val="center"/>
              <w:rPr>
                <w:rFonts w:ascii="宋体" w:hAnsi="宋体" w:cs="宋体"/>
                <w:bCs/>
                <w:szCs w:val="21"/>
                <w:lang w:val="zh-CN"/>
              </w:rPr>
            </w:pPr>
            <w:r>
              <w:rPr>
                <w:rFonts w:hint="eastAsia" w:ascii="宋体" w:hAnsi="宋体" w:cs="宋体"/>
                <w:bCs/>
                <w:szCs w:val="21"/>
                <w:lang w:val="zh-CN"/>
              </w:rPr>
              <w:t>偏离</w:t>
            </w:r>
          </w:p>
        </w:tc>
        <w:tc>
          <w:tcPr>
            <w:tcW w:w="7182" w:type="dxa"/>
            <w:tcBorders>
              <w:top w:val="single" w:color="auto" w:sz="6" w:space="0"/>
              <w:bottom w:val="single" w:color="auto" w:sz="6" w:space="0"/>
              <w:right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rPr>
                <w:rFonts w:ascii="宋体" w:hAnsi="宋体" w:cs="宋体"/>
                <w:szCs w:val="21"/>
              </w:rPr>
            </w:pPr>
            <w:r>
              <w:rPr>
                <w:rFonts w:hint="eastAsia" w:ascii="宋体" w:hAnsi="宋体" w:cs="宋体"/>
                <w:szCs w:val="21"/>
              </w:rPr>
              <w:t>不允许</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8" w:type="dxa"/>
            <w:tcBorders>
              <w:top w:val="single" w:color="auto" w:sz="6" w:space="0"/>
              <w:left w:val="single" w:color="auto" w:sz="6" w:space="0"/>
              <w:bottom w:val="single" w:color="auto" w:sz="4" w:space="0"/>
            </w:tcBorders>
            <w:tcMar>
              <w:left w:w="0" w:type="dxa"/>
              <w:right w:w="0" w:type="dxa"/>
            </w:tcMar>
            <w:vAlign w:val="center"/>
          </w:tcPr>
          <w:p>
            <w:pPr>
              <w:adjustRightInd w:val="0"/>
              <w:snapToGrid w:val="0"/>
              <w:spacing w:before="36" w:beforeLines="15" w:line="312" w:lineRule="auto"/>
              <w:jc w:val="center"/>
              <w:rPr>
                <w:rFonts w:ascii="宋体" w:hAnsi="宋体" w:cs="宋体"/>
                <w:kern w:val="0"/>
                <w:szCs w:val="21"/>
              </w:rPr>
            </w:pPr>
            <w:r>
              <w:rPr>
                <w:rFonts w:hint="eastAsia" w:ascii="宋体" w:hAnsi="宋体" w:cs="宋体"/>
                <w:kern w:val="0"/>
                <w:szCs w:val="21"/>
              </w:rPr>
              <w:t>14</w:t>
            </w:r>
          </w:p>
        </w:tc>
        <w:tc>
          <w:tcPr>
            <w:tcW w:w="2459" w:type="dxa"/>
            <w:tcBorders>
              <w:top w:val="single" w:color="auto" w:sz="6" w:space="0"/>
              <w:bottom w:val="single" w:color="auto" w:sz="6" w:space="0"/>
            </w:tcBorders>
            <w:tcMar>
              <w:left w:w="0" w:type="dxa"/>
              <w:right w:w="0" w:type="dxa"/>
            </w:tcMar>
            <w:vAlign w:val="center"/>
          </w:tcPr>
          <w:p>
            <w:pPr>
              <w:autoSpaceDE w:val="0"/>
              <w:autoSpaceDN w:val="0"/>
              <w:adjustRightInd w:val="0"/>
              <w:snapToGrid w:val="0"/>
              <w:ind w:left="105" w:leftChars="50"/>
              <w:jc w:val="center"/>
              <w:rPr>
                <w:rFonts w:ascii="宋体" w:hAnsi="宋体" w:cs="宋体"/>
                <w:bCs/>
                <w:szCs w:val="21"/>
                <w:lang w:val="zh-CN"/>
              </w:rPr>
            </w:pPr>
            <w:r>
              <w:rPr>
                <w:rFonts w:hint="eastAsia" w:ascii="宋体" w:hAnsi="宋体" w:cs="宋体"/>
                <w:bCs/>
                <w:szCs w:val="21"/>
                <w:lang w:val="zh-CN"/>
              </w:rPr>
              <w:t>分包</w:t>
            </w:r>
          </w:p>
        </w:tc>
        <w:tc>
          <w:tcPr>
            <w:tcW w:w="7182" w:type="dxa"/>
            <w:tcBorders>
              <w:top w:val="single" w:color="auto" w:sz="6" w:space="0"/>
              <w:bottom w:val="single" w:color="auto" w:sz="6" w:space="0"/>
              <w:right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rPr>
                <w:rFonts w:ascii="宋体" w:hAnsi="宋体" w:cs="宋体"/>
                <w:szCs w:val="21"/>
              </w:rPr>
            </w:pPr>
            <w:r>
              <w:rPr>
                <w:rFonts w:hint="eastAsia" w:ascii="宋体" w:hAnsi="宋体" w:cs="宋体"/>
                <w:szCs w:val="21"/>
              </w:rPr>
              <w:t>不允许</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558" w:type="dxa"/>
            <w:tcBorders>
              <w:top w:val="single" w:color="auto" w:sz="6" w:space="0"/>
              <w:left w:val="single" w:color="auto" w:sz="6" w:space="0"/>
              <w:bottom w:val="single" w:color="auto" w:sz="4" w:space="0"/>
            </w:tcBorders>
            <w:tcMar>
              <w:left w:w="0" w:type="dxa"/>
              <w:right w:w="0" w:type="dxa"/>
            </w:tcMar>
            <w:vAlign w:val="center"/>
          </w:tcPr>
          <w:p>
            <w:pPr>
              <w:adjustRightInd w:val="0"/>
              <w:snapToGrid w:val="0"/>
              <w:spacing w:before="36" w:beforeLines="15" w:line="312" w:lineRule="auto"/>
              <w:jc w:val="center"/>
              <w:rPr>
                <w:rFonts w:ascii="宋体" w:hAnsi="宋体" w:cs="宋体"/>
                <w:szCs w:val="21"/>
              </w:rPr>
            </w:pPr>
            <w:r>
              <w:rPr>
                <w:rFonts w:hint="eastAsia" w:ascii="宋体" w:hAnsi="宋体" w:cs="宋体"/>
                <w:kern w:val="0"/>
                <w:szCs w:val="21"/>
              </w:rPr>
              <w:t>15</w:t>
            </w:r>
          </w:p>
        </w:tc>
        <w:tc>
          <w:tcPr>
            <w:tcW w:w="2459" w:type="dxa"/>
            <w:tcBorders>
              <w:top w:val="single" w:color="auto" w:sz="6" w:space="0"/>
              <w:bottom w:val="single" w:color="auto" w:sz="6" w:space="0"/>
            </w:tcBorders>
            <w:tcMar>
              <w:left w:w="0" w:type="dxa"/>
              <w:right w:w="0" w:type="dxa"/>
            </w:tcMar>
            <w:vAlign w:val="center"/>
          </w:tcPr>
          <w:p>
            <w:pPr>
              <w:autoSpaceDE w:val="0"/>
              <w:autoSpaceDN w:val="0"/>
              <w:adjustRightInd w:val="0"/>
              <w:snapToGrid w:val="0"/>
              <w:ind w:left="105" w:leftChars="50"/>
              <w:jc w:val="center"/>
              <w:rPr>
                <w:rFonts w:ascii="宋体" w:hAnsi="宋体" w:cs="宋体"/>
                <w:bCs/>
                <w:szCs w:val="21"/>
                <w:lang w:val="zh-CN"/>
              </w:rPr>
            </w:pPr>
            <w:r>
              <w:rPr>
                <w:rFonts w:hint="eastAsia" w:ascii="宋体" w:hAnsi="宋体" w:cs="宋体"/>
                <w:bCs/>
                <w:szCs w:val="21"/>
                <w:lang w:val="zh-CN"/>
              </w:rPr>
              <w:t>构成竞争性磋商文件的其他材料</w:t>
            </w:r>
          </w:p>
        </w:tc>
        <w:tc>
          <w:tcPr>
            <w:tcW w:w="7182" w:type="dxa"/>
            <w:tcBorders>
              <w:top w:val="single" w:color="auto" w:sz="6" w:space="0"/>
              <w:bottom w:val="single" w:color="auto" w:sz="6" w:space="0"/>
              <w:right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rPr>
                <w:rFonts w:ascii="宋体" w:hAnsi="宋体" w:cs="宋体"/>
                <w:szCs w:val="21"/>
              </w:rPr>
            </w:pPr>
            <w:r>
              <w:rPr>
                <w:rFonts w:hint="eastAsia" w:ascii="宋体" w:hAnsi="宋体" w:cs="宋体"/>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8" w:type="dxa"/>
            <w:tcBorders>
              <w:top w:val="single" w:color="auto" w:sz="4" w:space="0"/>
              <w:left w:val="single" w:color="auto" w:sz="6" w:space="0"/>
              <w:bottom w:val="single" w:color="auto" w:sz="4"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16</w:t>
            </w:r>
          </w:p>
        </w:tc>
        <w:tc>
          <w:tcPr>
            <w:tcW w:w="2459" w:type="dxa"/>
            <w:tcBorders>
              <w:top w:val="single" w:color="auto" w:sz="6" w:space="0"/>
              <w:bottom w:val="single" w:color="auto" w:sz="6" w:space="0"/>
            </w:tcBorders>
            <w:tcMar>
              <w:left w:w="0" w:type="dxa"/>
              <w:right w:w="0" w:type="dxa"/>
            </w:tcMar>
            <w:vAlign w:val="center"/>
          </w:tcPr>
          <w:p>
            <w:pPr>
              <w:autoSpaceDE w:val="0"/>
              <w:autoSpaceDN w:val="0"/>
              <w:adjustRightInd w:val="0"/>
              <w:snapToGrid w:val="0"/>
              <w:ind w:left="105" w:leftChars="50"/>
              <w:jc w:val="center"/>
              <w:rPr>
                <w:rFonts w:ascii="宋体" w:hAnsi="宋体" w:cs="宋体"/>
                <w:bCs/>
                <w:szCs w:val="21"/>
                <w:lang w:val="zh-CN"/>
              </w:rPr>
            </w:pPr>
            <w:r>
              <w:rPr>
                <w:rFonts w:hint="eastAsia" w:ascii="宋体" w:hAnsi="宋体" w:cs="宋体"/>
                <w:bCs/>
                <w:szCs w:val="21"/>
                <w:lang w:val="zh-CN"/>
              </w:rPr>
              <w:t>供应商确认收到竞争性磋商文件澄清的时间</w:t>
            </w:r>
          </w:p>
        </w:tc>
        <w:tc>
          <w:tcPr>
            <w:tcW w:w="7182" w:type="dxa"/>
            <w:tcBorders>
              <w:top w:val="single" w:color="auto" w:sz="6" w:space="0"/>
              <w:bottom w:val="single" w:color="auto" w:sz="6" w:space="0"/>
              <w:right w:val="single" w:color="auto" w:sz="6" w:space="0"/>
            </w:tcBorders>
            <w:tcMar>
              <w:left w:w="0" w:type="dxa"/>
              <w:right w:w="0" w:type="dxa"/>
            </w:tcMar>
            <w:vAlign w:val="center"/>
          </w:tcPr>
          <w:p>
            <w:pPr>
              <w:spacing w:line="312" w:lineRule="auto"/>
              <w:ind w:left="105" w:leftChars="50"/>
              <w:rPr>
                <w:rFonts w:ascii="宋体" w:hAnsi="宋体" w:cs="宋体"/>
                <w:bCs/>
                <w:szCs w:val="21"/>
                <w:lang w:val="zh-CN"/>
              </w:rPr>
            </w:pPr>
            <w:r>
              <w:rPr>
                <w:rFonts w:hint="eastAsia" w:ascii="宋体" w:hAnsi="宋体" w:cs="宋体"/>
              </w:rPr>
              <w:t>在收到相应澄清文件后</w:t>
            </w:r>
            <w:r>
              <w:rPr>
                <w:rFonts w:hint="eastAsia" w:ascii="宋体" w:hAnsi="宋体" w:cs="宋体"/>
                <w:u w:val="single"/>
              </w:rPr>
              <w:t xml:space="preserve"> 24 </w:t>
            </w:r>
            <w:r>
              <w:rPr>
                <w:rFonts w:hint="eastAsia" w:ascii="宋体" w:hAnsi="宋体" w:cs="宋体"/>
              </w:rPr>
              <w:t>小时内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8" w:type="dxa"/>
            <w:tcBorders>
              <w:top w:val="single" w:color="auto" w:sz="4" w:space="0"/>
              <w:left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17</w:t>
            </w:r>
          </w:p>
        </w:tc>
        <w:tc>
          <w:tcPr>
            <w:tcW w:w="2459" w:type="dxa"/>
            <w:tcBorders>
              <w:top w:val="single" w:color="auto" w:sz="6" w:space="0"/>
            </w:tcBorders>
            <w:tcMar>
              <w:left w:w="0" w:type="dxa"/>
              <w:right w:w="0" w:type="dxa"/>
            </w:tcMar>
            <w:vAlign w:val="center"/>
          </w:tcPr>
          <w:p>
            <w:pPr>
              <w:autoSpaceDE w:val="0"/>
              <w:autoSpaceDN w:val="0"/>
              <w:adjustRightInd w:val="0"/>
              <w:snapToGrid w:val="0"/>
              <w:ind w:left="105" w:leftChars="50"/>
              <w:jc w:val="center"/>
              <w:rPr>
                <w:rFonts w:ascii="宋体" w:hAnsi="宋体" w:cs="宋体"/>
                <w:bCs/>
                <w:szCs w:val="21"/>
                <w:lang w:val="zh-CN"/>
              </w:rPr>
            </w:pPr>
            <w:r>
              <w:rPr>
                <w:rFonts w:hint="eastAsia" w:ascii="宋体" w:hAnsi="宋体" w:cs="宋体"/>
                <w:bCs/>
                <w:szCs w:val="21"/>
                <w:lang w:val="zh-CN"/>
              </w:rPr>
              <w:t>供应商确认收到竞争性磋商文件修改内容的时间</w:t>
            </w:r>
          </w:p>
        </w:tc>
        <w:tc>
          <w:tcPr>
            <w:tcW w:w="7182" w:type="dxa"/>
            <w:tcBorders>
              <w:top w:val="single" w:color="auto" w:sz="6" w:space="0"/>
              <w:right w:val="single" w:color="auto" w:sz="6" w:space="0"/>
            </w:tcBorders>
            <w:tcMar>
              <w:left w:w="0" w:type="dxa"/>
              <w:right w:w="0" w:type="dxa"/>
            </w:tcMar>
            <w:vAlign w:val="center"/>
          </w:tcPr>
          <w:p>
            <w:pPr>
              <w:spacing w:line="312" w:lineRule="auto"/>
              <w:ind w:left="105" w:leftChars="50"/>
              <w:rPr>
                <w:rFonts w:ascii="宋体" w:hAnsi="宋体" w:cs="宋体"/>
                <w:bCs/>
                <w:szCs w:val="21"/>
                <w:lang w:val="zh-CN"/>
              </w:rPr>
            </w:pPr>
            <w:r>
              <w:rPr>
                <w:rFonts w:hint="eastAsia" w:ascii="宋体" w:hAnsi="宋体" w:cs="宋体"/>
              </w:rPr>
              <w:t>在收到相应修改文件后</w:t>
            </w:r>
            <w:r>
              <w:rPr>
                <w:rFonts w:hint="eastAsia" w:ascii="宋体" w:hAnsi="宋体" w:cs="宋体"/>
                <w:u w:val="single"/>
              </w:rPr>
              <w:t xml:space="preserve"> 24 </w:t>
            </w:r>
            <w:r>
              <w:rPr>
                <w:rFonts w:hint="eastAsia" w:ascii="宋体" w:hAnsi="宋体" w:cs="宋体"/>
              </w:rPr>
              <w:t>小时内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10" w:hRule="atLeast"/>
          <w:jc w:val="center"/>
        </w:trPr>
        <w:tc>
          <w:tcPr>
            <w:tcW w:w="558" w:type="dxa"/>
            <w:tcBorders>
              <w:top w:val="single" w:color="auto" w:sz="4" w:space="0"/>
              <w:left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18</w:t>
            </w:r>
          </w:p>
        </w:tc>
        <w:tc>
          <w:tcPr>
            <w:tcW w:w="2459" w:type="dxa"/>
            <w:tcBorders>
              <w:top w:val="single" w:color="auto" w:sz="6" w:space="0"/>
            </w:tcBorders>
            <w:tcMar>
              <w:left w:w="0" w:type="dxa"/>
              <w:right w:w="0" w:type="dxa"/>
            </w:tcMar>
            <w:vAlign w:val="center"/>
          </w:tcPr>
          <w:p>
            <w:pPr>
              <w:adjustRightInd w:val="0"/>
              <w:snapToGrid w:val="0"/>
              <w:spacing w:before="36" w:beforeLines="15" w:line="312" w:lineRule="auto"/>
              <w:ind w:left="105" w:leftChars="50"/>
              <w:jc w:val="center"/>
              <w:rPr>
                <w:rFonts w:ascii="宋体" w:hAnsi="宋体" w:cs="宋体"/>
                <w:szCs w:val="21"/>
              </w:rPr>
            </w:pPr>
            <w:r>
              <w:rPr>
                <w:rFonts w:hint="eastAsia" w:ascii="宋体" w:hAnsi="宋体" w:cs="宋体"/>
                <w:szCs w:val="21"/>
              </w:rPr>
              <w:t>构成响应文件的其他材料</w:t>
            </w:r>
          </w:p>
        </w:tc>
        <w:tc>
          <w:tcPr>
            <w:tcW w:w="7182" w:type="dxa"/>
            <w:tcBorders>
              <w:top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rPr>
                <w:rFonts w:ascii="宋体" w:hAnsi="宋体" w:cs="宋体"/>
                <w:szCs w:val="21"/>
              </w:rPr>
            </w:pPr>
            <w:r>
              <w:rPr>
                <w:rFonts w:hint="eastAsia" w:ascii="宋体" w:hAnsi="宋体" w:cs="宋体"/>
                <w:szCs w:val="21"/>
              </w:rPr>
              <w:t>评审办法中要求提供的证明材料</w:t>
            </w:r>
          </w:p>
          <w:p>
            <w:pPr>
              <w:autoSpaceDE w:val="0"/>
              <w:autoSpaceDN w:val="0"/>
              <w:adjustRightInd w:val="0"/>
              <w:snapToGrid w:val="0"/>
              <w:spacing w:before="36" w:beforeLines="15" w:line="312" w:lineRule="auto"/>
              <w:ind w:left="105" w:leftChars="50"/>
            </w:pPr>
            <w:r>
              <w:rPr>
                <w:rFonts w:hint="eastAsia" w:ascii="宋体" w:hAnsi="宋体" w:cs="宋体"/>
                <w:szCs w:val="21"/>
              </w:rPr>
              <w:t>备注：①上述证件应装袋递交，并在封袋外面列明项目名称、文件名称及份数，供应商的名称、地址、联系人及联系电话。（文件名称与装袋内容不一致时，后果由供应商自行负责）②上述证件若部分省建设行政主管部门已停止颁发纸质证书,可提供网上查询途径。</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558" w:type="dxa"/>
            <w:tcBorders>
              <w:top w:val="single" w:color="auto" w:sz="4" w:space="0"/>
              <w:left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19</w:t>
            </w:r>
          </w:p>
        </w:tc>
        <w:tc>
          <w:tcPr>
            <w:tcW w:w="2459" w:type="dxa"/>
            <w:tcBorders>
              <w:top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jc w:val="center"/>
              <w:rPr>
                <w:rFonts w:ascii="宋体" w:hAnsi="宋体" w:cs="宋体"/>
                <w:szCs w:val="21"/>
              </w:rPr>
            </w:pPr>
            <w:r>
              <w:rPr>
                <w:rFonts w:hint="eastAsia" w:ascii="宋体" w:hAnsi="宋体" w:cs="宋体"/>
                <w:szCs w:val="21"/>
              </w:rPr>
              <w:t>报价方式</w:t>
            </w:r>
          </w:p>
        </w:tc>
        <w:tc>
          <w:tcPr>
            <w:tcW w:w="7182" w:type="dxa"/>
            <w:tcBorders>
              <w:top w:val="single" w:color="auto" w:sz="6" w:space="0"/>
              <w:right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rPr>
                <w:rFonts w:ascii="宋体" w:hAnsi="宋体" w:cs="宋体"/>
                <w:szCs w:val="21"/>
              </w:rPr>
            </w:pPr>
            <w:r>
              <w:rPr>
                <w:rFonts w:hint="eastAsia" w:ascii="宋体" w:hAnsi="宋体" w:cs="宋体"/>
                <w:szCs w:val="21"/>
              </w:rPr>
              <w:t>供应商应结合企业自身因素，采用折扣系数的方式进行报价，报价区间为0—1.0（超出此区间的报价将被否决）</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67" w:hRule="atLeast"/>
          <w:jc w:val="center"/>
        </w:trPr>
        <w:tc>
          <w:tcPr>
            <w:tcW w:w="558" w:type="dxa"/>
            <w:tcBorders>
              <w:top w:val="single" w:color="auto" w:sz="4" w:space="0"/>
              <w:left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2</w:t>
            </w:r>
            <w:r>
              <w:rPr>
                <w:rFonts w:ascii="宋体" w:hAnsi="宋体" w:cs="宋体"/>
                <w:szCs w:val="21"/>
              </w:rPr>
              <w:t>0</w:t>
            </w:r>
          </w:p>
        </w:tc>
        <w:tc>
          <w:tcPr>
            <w:tcW w:w="2459" w:type="dxa"/>
            <w:tcBorders>
              <w:top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jc w:val="center"/>
              <w:rPr>
                <w:rFonts w:ascii="宋体" w:hAnsi="宋体" w:cs="宋体"/>
                <w:szCs w:val="21"/>
              </w:rPr>
            </w:pPr>
            <w:r>
              <w:rPr>
                <w:rFonts w:hint="eastAsia" w:ascii="宋体" w:hAnsi="宋体" w:cs="宋体"/>
                <w:szCs w:val="21"/>
              </w:rPr>
              <w:t>采购预算</w:t>
            </w:r>
          </w:p>
        </w:tc>
        <w:tc>
          <w:tcPr>
            <w:tcW w:w="7182" w:type="dxa"/>
            <w:tcBorders>
              <w:top w:val="single" w:color="auto" w:sz="6" w:space="0"/>
              <w:right w:val="single" w:color="auto" w:sz="6" w:space="0"/>
            </w:tcBorders>
            <w:tcMar>
              <w:left w:w="0" w:type="dxa"/>
              <w:right w:w="0" w:type="dxa"/>
            </w:tcMar>
            <w:vAlign w:val="center"/>
          </w:tcPr>
          <w:p>
            <w:pPr>
              <w:pStyle w:val="2"/>
              <w:spacing w:line="360" w:lineRule="auto"/>
              <w:ind w:left="0" w:leftChars="0" w:firstLine="210" w:firstLineChars="100"/>
              <w:jc w:val="both"/>
              <w:rPr>
                <w:rFonts w:hint="default"/>
                <w:b w:val="0"/>
                <w:bCs w:val="0"/>
                <w:lang w:val="en-US" w:eastAsia="zh-CN"/>
              </w:rPr>
            </w:pPr>
            <w:r>
              <w:rPr>
                <w:rFonts w:hint="eastAsia"/>
                <w:b w:val="0"/>
                <w:bCs w:val="0"/>
                <w:lang w:val="en-US" w:eastAsia="zh-CN"/>
              </w:rPr>
              <w:t>一</w:t>
            </w:r>
            <w:r>
              <w:rPr>
                <w:rFonts w:hint="eastAsia"/>
                <w:b w:val="0"/>
                <w:bCs w:val="0"/>
                <w:highlight w:val="none"/>
                <w:lang w:val="en-US" w:eastAsia="zh-CN"/>
              </w:rPr>
              <w:t>标段   832 万元                  二标段   277  万</w:t>
            </w:r>
            <w:r>
              <w:rPr>
                <w:rFonts w:hint="eastAsia"/>
                <w:b w:val="0"/>
                <w:bCs w:val="0"/>
                <w:lang w:val="en-US" w:eastAsia="zh-CN"/>
              </w:rPr>
              <w:t>元</w:t>
            </w:r>
          </w:p>
          <w:p>
            <w:pPr>
              <w:pStyle w:val="2"/>
              <w:spacing w:line="360" w:lineRule="auto"/>
              <w:ind w:left="0" w:leftChars="0" w:firstLine="210" w:firstLineChars="100"/>
              <w:rPr>
                <w:rFonts w:hint="default"/>
                <w:lang w:val="en-US" w:eastAsia="zh-CN"/>
              </w:rPr>
            </w:pPr>
            <w:r>
              <w:rPr>
                <w:rFonts w:hint="eastAsia"/>
                <w:lang w:val="en-US" w:eastAsia="zh-CN"/>
              </w:rPr>
              <w:t xml:space="preserve">三标段   337 </w:t>
            </w:r>
            <w:r>
              <w:rPr>
                <w:rFonts w:hint="eastAsia"/>
                <w:b w:val="0"/>
                <w:bCs w:val="0"/>
                <w:lang w:val="en-US" w:eastAsia="zh-CN"/>
              </w:rPr>
              <w:t>万元</w:t>
            </w:r>
            <w:r>
              <w:rPr>
                <w:rFonts w:hint="eastAsia"/>
                <w:lang w:val="en-US" w:eastAsia="zh-CN"/>
              </w:rPr>
              <w:t xml:space="preserve">                  四标段   113  </w:t>
            </w:r>
            <w:r>
              <w:rPr>
                <w:rFonts w:hint="eastAsia"/>
                <w:b w:val="0"/>
                <w:bCs w:val="0"/>
                <w:lang w:val="en-US" w:eastAsia="zh-CN"/>
              </w:rPr>
              <w:t>万元</w:t>
            </w:r>
          </w:p>
          <w:p>
            <w:pPr>
              <w:adjustRightInd w:val="0"/>
              <w:snapToGrid w:val="0"/>
              <w:spacing w:line="360" w:lineRule="auto"/>
              <w:rPr>
                <w:rFonts w:hint="eastAsia"/>
                <w:lang w:val="en-US" w:eastAsia="zh-CN"/>
              </w:rPr>
            </w:pPr>
            <w:r>
              <w:rPr>
                <w:rFonts w:hint="eastAsia"/>
                <w:lang w:val="en-US" w:eastAsia="zh-CN"/>
              </w:rPr>
              <w:t xml:space="preserve">                    </w:t>
            </w:r>
          </w:p>
          <w:p>
            <w:pPr>
              <w:adjustRightInd w:val="0"/>
              <w:snapToGrid w:val="0"/>
              <w:spacing w:line="312" w:lineRule="auto"/>
              <w:ind w:left="105" w:leftChars="50"/>
              <w:rPr>
                <w:rFonts w:ascii="宋体" w:hAnsi="宋体" w:cs="宋体"/>
                <w:szCs w:val="21"/>
              </w:rPr>
            </w:pPr>
            <w:r>
              <w:rPr>
                <w:rFonts w:hint="eastAsia" w:ascii="宋体" w:hAnsi="宋体" w:cs="宋体"/>
                <w:bCs/>
                <w:szCs w:val="21"/>
              </w:rPr>
              <w:t>（最终结算以实际为准，不得超过采购预算）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2</w:t>
            </w:r>
            <w:r>
              <w:rPr>
                <w:rFonts w:ascii="宋体" w:hAnsi="宋体" w:cs="宋体"/>
                <w:szCs w:val="21"/>
              </w:rPr>
              <w:t>1</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line="312" w:lineRule="auto"/>
              <w:ind w:left="105" w:leftChars="50"/>
              <w:jc w:val="center"/>
              <w:rPr>
                <w:rFonts w:ascii="宋体" w:hAnsi="宋体" w:cs="宋体"/>
                <w:kern w:val="0"/>
                <w:szCs w:val="21"/>
              </w:rPr>
            </w:pPr>
            <w:r>
              <w:rPr>
                <w:rFonts w:hint="eastAsia" w:ascii="宋体" w:hAnsi="宋体" w:cs="宋体"/>
                <w:kern w:val="0"/>
                <w:szCs w:val="21"/>
              </w:rPr>
              <w:t>报价有效期</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line="312" w:lineRule="auto"/>
              <w:ind w:left="105" w:leftChars="50"/>
              <w:rPr>
                <w:rFonts w:ascii="宋体" w:hAnsi="宋体" w:cs="宋体"/>
                <w:bCs/>
                <w:szCs w:val="21"/>
                <w:lang w:val="zh-CN"/>
              </w:rPr>
            </w:pPr>
            <w:r>
              <w:rPr>
                <w:rFonts w:hint="eastAsia" w:ascii="宋体" w:hAnsi="宋体" w:cs="宋体"/>
                <w:bCs/>
                <w:szCs w:val="21"/>
              </w:rPr>
              <w:t>60</w:t>
            </w:r>
            <w:r>
              <w:rPr>
                <w:rFonts w:hint="eastAsia" w:ascii="宋体" w:hAnsi="宋体" w:cs="宋体"/>
                <w:bCs/>
                <w:szCs w:val="21"/>
                <w:lang w:val="zh-CN"/>
              </w:rPr>
              <w:t>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2</w:t>
            </w:r>
            <w:r>
              <w:rPr>
                <w:rFonts w:ascii="宋体" w:hAnsi="宋体" w:cs="宋体"/>
                <w:szCs w:val="21"/>
              </w:rPr>
              <w:t>2</w:t>
            </w:r>
          </w:p>
        </w:tc>
        <w:tc>
          <w:tcPr>
            <w:tcW w:w="2459" w:type="dxa"/>
            <w:tcBorders>
              <w:top w:val="single" w:color="auto" w:sz="6" w:space="0"/>
              <w:bottom w:val="single" w:color="auto" w:sz="6" w:space="0"/>
            </w:tcBorders>
            <w:tcMar>
              <w:left w:w="0" w:type="dxa"/>
              <w:right w:w="0" w:type="dxa"/>
            </w:tcMar>
            <w:vAlign w:val="center"/>
          </w:tcPr>
          <w:p>
            <w:pPr>
              <w:spacing w:line="312" w:lineRule="auto"/>
              <w:ind w:left="105" w:leftChars="50"/>
              <w:jc w:val="center"/>
              <w:rPr>
                <w:rFonts w:ascii="宋体" w:hAnsi="宋体" w:cs="宋体"/>
                <w:szCs w:val="21"/>
              </w:rPr>
            </w:pPr>
            <w:r>
              <w:rPr>
                <w:rFonts w:hint="eastAsia" w:ascii="宋体" w:hAnsi="宋体" w:cs="宋体"/>
                <w:szCs w:val="21"/>
              </w:rPr>
              <w:t>磋商保证金</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rPr>
                <w:rFonts w:ascii="宋体" w:hAnsi="宋体" w:cs="宋体"/>
                <w:bCs/>
                <w:szCs w:val="21"/>
              </w:rPr>
            </w:pPr>
            <w:r>
              <w:rPr>
                <w:rFonts w:hint="eastAsia" w:ascii="宋体" w:hAnsi="宋体" w:cs="宋体"/>
                <w:bCs/>
                <w:szCs w:val="21"/>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35"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spacing w:line="312" w:lineRule="auto"/>
              <w:jc w:val="center"/>
              <w:rPr>
                <w:rFonts w:ascii="宋体" w:hAnsi="宋体" w:cs="宋体"/>
                <w:szCs w:val="21"/>
              </w:rPr>
            </w:pPr>
            <w:r>
              <w:rPr>
                <w:rFonts w:hint="eastAsia" w:ascii="宋体" w:hAnsi="宋体" w:cs="宋体"/>
                <w:szCs w:val="21"/>
              </w:rPr>
              <w:t>2</w:t>
            </w:r>
            <w:r>
              <w:rPr>
                <w:rFonts w:ascii="宋体" w:hAnsi="宋体" w:cs="宋体"/>
                <w:szCs w:val="21"/>
              </w:rPr>
              <w:t>3</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46"/>
              <w:ind w:left="105" w:leftChars="50"/>
              <w:jc w:val="center"/>
              <w:rPr>
                <w:rFonts w:ascii="宋体" w:hAnsi="宋体" w:cs="宋体"/>
                <w:kern w:val="0"/>
                <w:szCs w:val="21"/>
              </w:rPr>
            </w:pPr>
            <w:r>
              <w:rPr>
                <w:rFonts w:hint="eastAsia" w:ascii="宋体" w:hAnsi="宋体" w:cs="宋体"/>
                <w:kern w:val="0"/>
                <w:szCs w:val="21"/>
              </w:rPr>
              <w:t>近年财务状况的年份要求</w:t>
            </w:r>
          </w:p>
        </w:tc>
        <w:tc>
          <w:tcPr>
            <w:tcW w:w="7182" w:type="dxa"/>
            <w:tcBorders>
              <w:top w:val="single" w:color="auto" w:sz="6" w:space="0"/>
              <w:bottom w:val="single" w:color="auto" w:sz="6" w:space="0"/>
              <w:right w:val="single" w:color="auto" w:sz="6" w:space="0"/>
            </w:tcBorders>
            <w:tcMar>
              <w:left w:w="0" w:type="dxa"/>
              <w:right w:w="0" w:type="dxa"/>
            </w:tcMar>
            <w:vAlign w:val="center"/>
          </w:tcPr>
          <w:p>
            <w:pPr>
              <w:spacing w:line="312" w:lineRule="auto"/>
              <w:ind w:left="105" w:leftChars="50"/>
              <w:rPr>
                <w:rFonts w:ascii="宋体" w:hAnsi="宋体" w:cs="宋体"/>
                <w:szCs w:val="21"/>
                <w:lang w:val="zh-CN"/>
              </w:rPr>
            </w:pPr>
            <w:r>
              <w:rPr>
                <w:rFonts w:hint="eastAsia" w:ascii="宋体" w:hAnsi="宋体" w:cs="宋体"/>
                <w:u w:val="single"/>
              </w:rPr>
              <w:t>201</w:t>
            </w:r>
            <w:r>
              <w:rPr>
                <w:rFonts w:hint="eastAsia" w:ascii="宋体" w:hAnsi="宋体" w:cs="宋体"/>
                <w:u w:val="single"/>
                <w:lang w:val="en-US" w:eastAsia="zh-CN"/>
              </w:rPr>
              <w:t>9</w:t>
            </w:r>
            <w:r>
              <w:rPr>
                <w:rFonts w:hint="eastAsia" w:ascii="宋体" w:hAnsi="宋体" w:cs="宋体"/>
              </w:rPr>
              <w:t>年</w:t>
            </w:r>
            <w:r>
              <w:rPr>
                <w:rFonts w:hint="eastAsia" w:ascii="宋体" w:hAnsi="宋体" w:cs="宋体"/>
                <w:u w:val="single"/>
              </w:rPr>
              <w:t xml:space="preserve"> 1</w:t>
            </w:r>
            <w:r>
              <w:rPr>
                <w:rFonts w:hint="eastAsia" w:ascii="宋体" w:hAnsi="宋体" w:cs="宋体"/>
              </w:rPr>
              <w:t>月</w:t>
            </w:r>
            <w:r>
              <w:rPr>
                <w:rFonts w:hint="eastAsia" w:ascii="宋体" w:hAnsi="宋体" w:cs="宋体"/>
                <w:u w:val="single"/>
              </w:rPr>
              <w:t>1</w:t>
            </w:r>
            <w:r>
              <w:rPr>
                <w:rFonts w:hint="eastAsia" w:ascii="宋体" w:hAnsi="宋体" w:cs="宋体"/>
              </w:rPr>
              <w:t>日起至</w:t>
            </w:r>
            <w:r>
              <w:rPr>
                <w:rFonts w:hint="eastAsia" w:ascii="宋体" w:hAnsi="宋体" w:cs="宋体"/>
                <w:u w:val="single"/>
              </w:rPr>
              <w:t>202</w:t>
            </w:r>
            <w:r>
              <w:rPr>
                <w:rFonts w:hint="eastAsia" w:ascii="宋体" w:hAnsi="宋体" w:cs="宋体"/>
                <w:u w:val="single"/>
                <w:lang w:val="en-US" w:eastAsia="zh-CN"/>
              </w:rPr>
              <w:t>1</w:t>
            </w:r>
            <w:r>
              <w:rPr>
                <w:rFonts w:hint="eastAsia" w:ascii="宋体" w:hAnsi="宋体" w:cs="宋体"/>
              </w:rPr>
              <w:t>年</w:t>
            </w:r>
            <w:r>
              <w:rPr>
                <w:rFonts w:hint="eastAsia" w:ascii="宋体" w:hAnsi="宋体" w:cs="宋体"/>
                <w:u w:val="single"/>
              </w:rPr>
              <w:t>12</w:t>
            </w:r>
            <w:r>
              <w:rPr>
                <w:rFonts w:hint="eastAsia" w:ascii="宋体" w:hAnsi="宋体" w:cs="宋体"/>
              </w:rPr>
              <w:t>月</w:t>
            </w:r>
            <w:r>
              <w:rPr>
                <w:rFonts w:hint="eastAsia" w:ascii="宋体" w:hAnsi="宋体" w:cs="宋体"/>
                <w:u w:val="single"/>
              </w:rPr>
              <w:t>31</w:t>
            </w:r>
            <w:r>
              <w:rPr>
                <w:rFonts w:hint="eastAsia" w:ascii="宋体" w:hAnsi="宋体" w:cs="宋体"/>
              </w:rPr>
              <w:t>日止</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spacing w:line="312" w:lineRule="auto"/>
              <w:jc w:val="center"/>
              <w:rPr>
                <w:rFonts w:ascii="宋体" w:hAnsi="宋体" w:cs="宋体"/>
                <w:szCs w:val="21"/>
              </w:rPr>
            </w:pPr>
            <w:r>
              <w:rPr>
                <w:rFonts w:hint="eastAsia" w:ascii="宋体" w:hAnsi="宋体" w:cs="宋体"/>
                <w:szCs w:val="21"/>
              </w:rPr>
              <w:t>2</w:t>
            </w:r>
            <w:r>
              <w:rPr>
                <w:rFonts w:ascii="宋体" w:hAnsi="宋体" w:cs="宋体"/>
                <w:szCs w:val="21"/>
              </w:rPr>
              <w:t>4</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46"/>
              <w:ind w:left="105" w:leftChars="50"/>
              <w:jc w:val="center"/>
              <w:rPr>
                <w:rFonts w:ascii="宋体" w:hAnsi="宋体" w:cs="宋体"/>
                <w:kern w:val="0"/>
                <w:szCs w:val="21"/>
              </w:rPr>
            </w:pPr>
            <w:r>
              <w:rPr>
                <w:rFonts w:hint="eastAsia" w:ascii="宋体" w:hAnsi="宋体" w:cs="宋体"/>
                <w:kern w:val="0"/>
                <w:szCs w:val="21"/>
              </w:rPr>
              <w:t>近年类似业绩的年份要求</w:t>
            </w:r>
          </w:p>
        </w:tc>
        <w:tc>
          <w:tcPr>
            <w:tcW w:w="7182" w:type="dxa"/>
            <w:tcBorders>
              <w:top w:val="single" w:color="auto" w:sz="6" w:space="0"/>
              <w:bottom w:val="single" w:color="auto" w:sz="6" w:space="0"/>
              <w:right w:val="single" w:color="auto" w:sz="6" w:space="0"/>
            </w:tcBorders>
            <w:tcMar>
              <w:left w:w="0" w:type="dxa"/>
              <w:right w:w="0" w:type="dxa"/>
            </w:tcMar>
            <w:vAlign w:val="center"/>
          </w:tcPr>
          <w:p>
            <w:pPr>
              <w:spacing w:line="312" w:lineRule="auto"/>
              <w:ind w:left="105" w:leftChars="50"/>
              <w:rPr>
                <w:rFonts w:ascii="宋体" w:hAnsi="宋体" w:cs="宋体"/>
                <w:szCs w:val="21"/>
              </w:rPr>
            </w:pPr>
            <w:r>
              <w:rPr>
                <w:rFonts w:hint="eastAsia" w:ascii="宋体" w:hAnsi="宋体" w:cs="宋体"/>
                <w:u w:val="single"/>
              </w:rPr>
              <w:t>2019</w:t>
            </w:r>
            <w:r>
              <w:rPr>
                <w:rFonts w:hint="eastAsia" w:ascii="宋体" w:hAnsi="宋体" w:cs="宋体"/>
              </w:rPr>
              <w:t>年</w:t>
            </w:r>
            <w:r>
              <w:rPr>
                <w:rFonts w:hint="eastAsia" w:ascii="宋体" w:hAnsi="宋体" w:cs="宋体"/>
                <w:u w:val="single"/>
              </w:rPr>
              <w:t xml:space="preserve"> 1</w:t>
            </w:r>
            <w:r>
              <w:rPr>
                <w:rFonts w:hint="eastAsia" w:ascii="宋体" w:hAnsi="宋体" w:cs="宋体"/>
              </w:rPr>
              <w:t>月</w:t>
            </w:r>
            <w:r>
              <w:rPr>
                <w:rFonts w:hint="eastAsia" w:ascii="宋体" w:hAnsi="宋体" w:cs="宋体"/>
                <w:u w:val="single"/>
              </w:rPr>
              <w:t>1</w:t>
            </w:r>
            <w:r>
              <w:rPr>
                <w:rFonts w:hint="eastAsia" w:ascii="宋体" w:hAnsi="宋体" w:cs="宋体"/>
              </w:rPr>
              <w:t>日起至</w:t>
            </w:r>
            <w:r>
              <w:rPr>
                <w:rFonts w:hint="eastAsia" w:ascii="宋体" w:hAnsi="宋体" w:cs="宋体"/>
                <w:u w:val="single"/>
              </w:rPr>
              <w:t>2021</w:t>
            </w:r>
            <w:r>
              <w:rPr>
                <w:rFonts w:hint="eastAsia" w:ascii="宋体" w:hAnsi="宋体" w:cs="宋体"/>
              </w:rPr>
              <w:t>年</w:t>
            </w:r>
            <w:r>
              <w:rPr>
                <w:rFonts w:hint="eastAsia" w:ascii="宋体" w:hAnsi="宋体" w:cs="宋体"/>
                <w:u w:val="single"/>
              </w:rPr>
              <w:t>12</w:t>
            </w:r>
            <w:r>
              <w:rPr>
                <w:rFonts w:hint="eastAsia" w:ascii="宋体" w:hAnsi="宋体" w:cs="宋体"/>
              </w:rPr>
              <w:t>月</w:t>
            </w:r>
            <w:r>
              <w:rPr>
                <w:rFonts w:hint="eastAsia" w:ascii="宋体" w:hAnsi="宋体" w:cs="宋体"/>
                <w:u w:val="single"/>
              </w:rPr>
              <w:t>31</w:t>
            </w:r>
            <w:r>
              <w:rPr>
                <w:rFonts w:hint="eastAsia" w:ascii="宋体" w:hAnsi="宋体" w:cs="宋体"/>
              </w:rPr>
              <w:t>日止</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2" w:hRule="atLeast"/>
          <w:jc w:val="center"/>
        </w:trPr>
        <w:tc>
          <w:tcPr>
            <w:tcW w:w="558" w:type="dxa"/>
            <w:tcBorders>
              <w:top w:val="single" w:color="auto" w:sz="6" w:space="0"/>
              <w:left w:val="single" w:color="auto" w:sz="6" w:space="0"/>
              <w:bottom w:val="single" w:color="auto" w:sz="4"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ascii="宋体" w:hAnsi="宋体" w:cs="宋体"/>
                <w:szCs w:val="21"/>
              </w:rPr>
              <w:t>25</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46"/>
              <w:ind w:left="105" w:leftChars="50"/>
              <w:jc w:val="center"/>
              <w:rPr>
                <w:rFonts w:ascii="宋体" w:hAnsi="宋体" w:cs="宋体"/>
                <w:kern w:val="0"/>
                <w:szCs w:val="21"/>
              </w:rPr>
            </w:pPr>
            <w:r>
              <w:rPr>
                <w:rFonts w:hint="eastAsia" w:ascii="宋体" w:hAnsi="宋体" w:cs="宋体"/>
                <w:kern w:val="0"/>
                <w:szCs w:val="21"/>
              </w:rPr>
              <w:t>是否允许递交备选</w:t>
            </w:r>
          </w:p>
          <w:p>
            <w:pPr>
              <w:adjustRightInd w:val="0"/>
              <w:snapToGrid w:val="0"/>
              <w:spacing w:before="46"/>
              <w:ind w:left="105" w:leftChars="50"/>
              <w:jc w:val="center"/>
              <w:rPr>
                <w:rFonts w:ascii="宋体" w:hAnsi="宋体" w:cs="宋体"/>
                <w:kern w:val="0"/>
                <w:szCs w:val="21"/>
              </w:rPr>
            </w:pPr>
            <w:r>
              <w:rPr>
                <w:rFonts w:hint="eastAsia" w:ascii="宋体" w:hAnsi="宋体" w:cs="宋体"/>
                <w:kern w:val="0"/>
                <w:szCs w:val="21"/>
              </w:rPr>
              <w:t>响应方案</w:t>
            </w:r>
          </w:p>
        </w:tc>
        <w:tc>
          <w:tcPr>
            <w:tcW w:w="7182" w:type="dxa"/>
            <w:tcBorders>
              <w:top w:val="single" w:color="auto" w:sz="6" w:space="0"/>
              <w:bottom w:val="single" w:color="auto" w:sz="6" w:space="0"/>
              <w:right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rPr>
                <w:rFonts w:ascii="宋体" w:hAnsi="宋体" w:cs="宋体"/>
                <w:szCs w:val="21"/>
              </w:rPr>
            </w:pPr>
            <w:r>
              <w:rPr>
                <w:rFonts w:hint="eastAsia" w:ascii="宋体" w:hAnsi="宋体" w:cs="宋体"/>
                <w:szCs w:val="21"/>
              </w:rPr>
              <w:t>不允许</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97" w:hRule="atLeast"/>
          <w:jc w:val="center"/>
        </w:trPr>
        <w:tc>
          <w:tcPr>
            <w:tcW w:w="558" w:type="dxa"/>
            <w:tcBorders>
              <w:top w:val="single" w:color="auto" w:sz="4"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ascii="宋体" w:hAnsi="宋体" w:cs="宋体"/>
                <w:szCs w:val="21"/>
              </w:rPr>
              <w:t>26</w:t>
            </w:r>
          </w:p>
        </w:tc>
        <w:tc>
          <w:tcPr>
            <w:tcW w:w="2459" w:type="dxa"/>
            <w:tcBorders>
              <w:top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jc w:val="center"/>
              <w:rPr>
                <w:rFonts w:ascii="宋体" w:hAnsi="宋体" w:cs="宋体"/>
                <w:szCs w:val="21"/>
              </w:rPr>
            </w:pPr>
            <w:r>
              <w:rPr>
                <w:rFonts w:hint="eastAsia" w:ascii="宋体" w:hAnsi="宋体" w:cs="宋体"/>
                <w:szCs w:val="21"/>
              </w:rPr>
              <w:t>签字或盖章要求</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rPr>
                <w:rFonts w:ascii="宋体" w:hAnsi="宋体" w:cs="宋体"/>
                <w:szCs w:val="21"/>
              </w:rPr>
            </w:pPr>
            <w:r>
              <w:rPr>
                <w:rFonts w:hint="eastAsia" w:ascii="宋体" w:hAnsi="宋体" w:cs="宋体"/>
                <w:szCs w:val="21"/>
              </w:rPr>
              <w:t>按</w:t>
            </w:r>
            <w:r>
              <w:rPr>
                <w:rFonts w:hint="eastAsia" w:ascii="宋体" w:hAnsi="宋体" w:cs="宋体"/>
                <w:kern w:val="0"/>
                <w:szCs w:val="21"/>
              </w:rPr>
              <w:t>竞争性磋商</w:t>
            </w:r>
            <w:r>
              <w:rPr>
                <w:rFonts w:hint="eastAsia" w:ascii="宋体" w:hAnsi="宋体" w:cs="宋体"/>
                <w:szCs w:val="21"/>
              </w:rPr>
              <w:t>文件中提供的格式及要求填写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92" w:hRule="atLeast"/>
          <w:jc w:val="center"/>
        </w:trPr>
        <w:tc>
          <w:tcPr>
            <w:tcW w:w="558" w:type="dxa"/>
            <w:tcBorders>
              <w:top w:val="single" w:color="auto" w:sz="6" w:space="0"/>
              <w:left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kern w:val="0"/>
                <w:szCs w:val="21"/>
              </w:rPr>
            </w:pPr>
            <w:r>
              <w:rPr>
                <w:rFonts w:hint="eastAsia" w:ascii="宋体" w:hAnsi="宋体" w:cs="宋体"/>
                <w:szCs w:val="21"/>
              </w:rPr>
              <w:t>2</w:t>
            </w:r>
            <w:r>
              <w:rPr>
                <w:rFonts w:ascii="宋体" w:hAnsi="宋体" w:cs="宋体"/>
                <w:szCs w:val="21"/>
              </w:rPr>
              <w:t>7</w:t>
            </w:r>
          </w:p>
        </w:tc>
        <w:tc>
          <w:tcPr>
            <w:tcW w:w="2459" w:type="dxa"/>
            <w:tcBorders>
              <w:top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jc w:val="center"/>
              <w:rPr>
                <w:rFonts w:ascii="宋体" w:hAnsi="宋体" w:cs="宋体"/>
                <w:szCs w:val="21"/>
              </w:rPr>
            </w:pPr>
            <w:r>
              <w:rPr>
                <w:rFonts w:hint="eastAsia" w:ascii="宋体" w:hAnsi="宋体" w:cs="宋体"/>
                <w:szCs w:val="21"/>
              </w:rPr>
              <w:t>响应文件份数</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rPr>
                <w:rFonts w:ascii="宋体" w:hAnsi="宋体" w:cs="宋体"/>
                <w:bCs/>
              </w:rPr>
            </w:pPr>
            <w:r>
              <w:rPr>
                <w:rFonts w:hint="eastAsia" w:ascii="宋体" w:hAnsi="宋体" w:cs="宋体-18030"/>
                <w:kern w:val="0"/>
                <w:szCs w:val="21"/>
              </w:rPr>
              <w:t>正本一份，副本四份，电子版</w:t>
            </w:r>
            <w:r>
              <w:rPr>
                <w:rFonts w:hint="eastAsia" w:ascii="宋体" w:hAnsi="宋体" w:cs="宋体-18030"/>
                <w:kern w:val="0"/>
                <w:szCs w:val="21"/>
                <w:lang w:val="en-US" w:eastAsia="zh-CN"/>
              </w:rPr>
              <w:t>1</w:t>
            </w:r>
            <w:r>
              <w:rPr>
                <w:rFonts w:hint="eastAsia" w:ascii="宋体" w:hAnsi="宋体" w:cs="宋体-18030"/>
                <w:kern w:val="0"/>
                <w:szCs w:val="21"/>
              </w:rPr>
              <w:t>份（U盘）</w:t>
            </w:r>
            <w:r>
              <w:rPr>
                <w:rFonts w:hint="eastAsia" w:ascii="宋体" w:hAnsi="宋体" w:cs="宋体"/>
              </w:rPr>
              <w:t>，</w:t>
            </w:r>
            <w:r>
              <w:rPr>
                <w:rFonts w:hint="eastAsia" w:ascii="宋体" w:hAnsi="宋体" w:cs="宋体"/>
                <w:szCs w:val="21"/>
              </w:rPr>
              <w:t>电子文件与文本文件不一致时，以文本文件为准。当响应文件副本和正本不一致时，以正本为准，但副本和正本内容不一致造成的评审差错由供应商自行承担。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6"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djustRightInd w:val="0"/>
              <w:snapToGrid w:val="0"/>
              <w:spacing w:before="36" w:beforeLines="15" w:line="312" w:lineRule="auto"/>
              <w:jc w:val="center"/>
              <w:rPr>
                <w:rFonts w:ascii="宋体" w:hAnsi="宋体" w:cs="宋体"/>
                <w:kern w:val="0"/>
                <w:szCs w:val="21"/>
              </w:rPr>
            </w:pPr>
            <w:r>
              <w:rPr>
                <w:rFonts w:hint="eastAsia" w:ascii="宋体" w:hAnsi="宋体" w:cs="宋体"/>
                <w:kern w:val="0"/>
                <w:szCs w:val="21"/>
              </w:rPr>
              <w:t>2</w:t>
            </w:r>
            <w:r>
              <w:rPr>
                <w:rFonts w:ascii="宋体" w:hAnsi="宋体" w:cs="宋体"/>
                <w:kern w:val="0"/>
                <w:szCs w:val="21"/>
              </w:rPr>
              <w:t>8</w:t>
            </w:r>
          </w:p>
        </w:tc>
        <w:tc>
          <w:tcPr>
            <w:tcW w:w="2459" w:type="dxa"/>
            <w:tcBorders>
              <w:top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jc w:val="center"/>
              <w:rPr>
                <w:rFonts w:ascii="宋体" w:hAnsi="宋体" w:cs="宋体"/>
                <w:szCs w:val="21"/>
              </w:rPr>
            </w:pPr>
            <w:r>
              <w:rPr>
                <w:rFonts w:hint="eastAsia" w:ascii="宋体" w:hAnsi="宋体" w:cs="宋体"/>
                <w:szCs w:val="21"/>
              </w:rPr>
              <w:t>封套上写明</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36" w:beforeLines="15" w:line="312" w:lineRule="auto"/>
              <w:ind w:left="105" w:leftChars="50"/>
              <w:rPr>
                <w:rFonts w:ascii="宋体" w:hAnsi="宋体" w:cs="宋体-18030"/>
                <w:kern w:val="0"/>
                <w:szCs w:val="21"/>
                <w:lang w:val="zh-CN"/>
              </w:rPr>
            </w:pPr>
            <w:r>
              <w:rPr>
                <w:rFonts w:hint="eastAsia" w:ascii="宋体" w:hAnsi="宋体" w:cs="宋体-18030"/>
                <w:kern w:val="0"/>
                <w:szCs w:val="21"/>
                <w:lang w:val="zh-CN"/>
              </w:rPr>
              <w:t xml:space="preserve">采购人名称： </w:t>
            </w:r>
          </w:p>
          <w:p>
            <w:pPr>
              <w:adjustRightInd w:val="0"/>
              <w:snapToGrid w:val="0"/>
              <w:spacing w:before="36" w:beforeLines="15" w:line="312" w:lineRule="auto"/>
              <w:ind w:left="105" w:leftChars="50"/>
              <w:rPr>
                <w:rFonts w:ascii="宋体" w:hAnsi="宋体" w:cs="宋体-18030"/>
                <w:kern w:val="0"/>
                <w:szCs w:val="21"/>
                <w:lang w:val="zh-CN"/>
              </w:rPr>
            </w:pPr>
            <w:r>
              <w:rPr>
                <w:rFonts w:hint="eastAsia" w:ascii="宋体" w:hAnsi="宋体" w:cs="宋体-18030"/>
                <w:kern w:val="0"/>
                <w:szCs w:val="21"/>
                <w:lang w:val="zh-CN"/>
              </w:rPr>
              <w:t xml:space="preserve">采购人地址： </w:t>
            </w:r>
          </w:p>
          <w:p>
            <w:pPr>
              <w:adjustRightInd w:val="0"/>
              <w:snapToGrid w:val="0"/>
              <w:spacing w:before="36" w:beforeLines="15" w:line="312" w:lineRule="auto"/>
              <w:ind w:left="105" w:leftChars="50"/>
              <w:rPr>
                <w:rFonts w:ascii="宋体" w:hAnsi="宋体" w:cs="宋体-18030"/>
                <w:kern w:val="0"/>
                <w:szCs w:val="21"/>
                <w:lang w:val="zh-CN"/>
              </w:rPr>
            </w:pPr>
            <w:r>
              <w:rPr>
                <w:rFonts w:hint="eastAsia" w:ascii="宋体" w:hAnsi="宋体" w:cs="宋体"/>
                <w:szCs w:val="21"/>
              </w:rPr>
              <w:t>供应商</w:t>
            </w:r>
            <w:r>
              <w:rPr>
                <w:rFonts w:hint="eastAsia" w:ascii="宋体" w:hAnsi="宋体" w:cs="宋体-18030"/>
                <w:kern w:val="0"/>
                <w:szCs w:val="21"/>
                <w:lang w:val="zh-CN"/>
              </w:rPr>
              <w:t>地址：</w:t>
            </w:r>
          </w:p>
          <w:p>
            <w:pPr>
              <w:adjustRightInd w:val="0"/>
              <w:snapToGrid w:val="0"/>
              <w:spacing w:before="36" w:beforeLines="15" w:line="312" w:lineRule="auto"/>
              <w:ind w:left="105" w:leftChars="50"/>
              <w:rPr>
                <w:rFonts w:ascii="宋体" w:hAnsi="宋体" w:cs="宋体-18030"/>
                <w:kern w:val="0"/>
                <w:szCs w:val="21"/>
                <w:lang w:val="zh-CN"/>
              </w:rPr>
            </w:pPr>
            <w:r>
              <w:rPr>
                <w:rFonts w:hint="eastAsia" w:ascii="宋体" w:hAnsi="宋体" w:cs="宋体"/>
                <w:szCs w:val="21"/>
              </w:rPr>
              <w:t>供应商</w:t>
            </w:r>
            <w:r>
              <w:rPr>
                <w:rFonts w:hint="eastAsia" w:ascii="宋体" w:hAnsi="宋体" w:cs="宋体-18030"/>
                <w:kern w:val="0"/>
                <w:szCs w:val="21"/>
                <w:lang w:val="zh-CN"/>
              </w:rPr>
              <w:t xml:space="preserve">名称： </w:t>
            </w:r>
          </w:p>
          <w:p>
            <w:pPr>
              <w:adjustRightInd w:val="0"/>
              <w:snapToGrid w:val="0"/>
              <w:spacing w:before="36" w:beforeLines="15" w:line="312" w:lineRule="auto"/>
              <w:ind w:left="105" w:leftChars="50"/>
              <w:rPr>
                <w:rFonts w:ascii="宋体" w:hAnsi="宋体" w:cs="宋体"/>
                <w:bCs/>
                <w:szCs w:val="21"/>
                <w:u w:val="single"/>
                <w:lang w:val="zh-CN"/>
              </w:rPr>
            </w:pPr>
            <w:r>
              <w:rPr>
                <w:rFonts w:hint="eastAsia" w:ascii="宋体" w:hAnsi="宋体" w:cs="宋体-18030"/>
                <w:kern w:val="0"/>
                <w:szCs w:val="21"/>
                <w:lang w:val="zh-CN"/>
              </w:rPr>
              <w:t>(项目名称)   响应文件在   年  月    日    时   分前不得开启</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djustRightInd w:val="0"/>
              <w:snapToGrid w:val="0"/>
              <w:spacing w:before="36" w:beforeLines="15" w:line="312" w:lineRule="auto"/>
              <w:jc w:val="center"/>
              <w:rPr>
                <w:rFonts w:ascii="宋体" w:hAnsi="宋体" w:cs="宋体"/>
                <w:szCs w:val="21"/>
              </w:rPr>
            </w:pPr>
            <w:r>
              <w:rPr>
                <w:rFonts w:ascii="宋体" w:hAnsi="宋体" w:cs="宋体"/>
                <w:kern w:val="0"/>
                <w:szCs w:val="21"/>
              </w:rPr>
              <w:t>29</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46"/>
              <w:ind w:left="105" w:leftChars="50"/>
              <w:jc w:val="center"/>
              <w:rPr>
                <w:rFonts w:ascii="宋体" w:hAnsi="宋体" w:cs="宋体"/>
                <w:kern w:val="0"/>
                <w:szCs w:val="21"/>
              </w:rPr>
            </w:pPr>
            <w:r>
              <w:rPr>
                <w:rFonts w:hint="eastAsia" w:ascii="宋体" w:hAnsi="宋体" w:cs="宋体"/>
                <w:kern w:val="0"/>
                <w:szCs w:val="21"/>
              </w:rPr>
              <w:t>递交响应文件</w:t>
            </w:r>
          </w:p>
          <w:p>
            <w:pPr>
              <w:adjustRightInd w:val="0"/>
              <w:snapToGrid w:val="0"/>
              <w:spacing w:before="46"/>
              <w:ind w:left="105" w:leftChars="50"/>
              <w:jc w:val="center"/>
              <w:rPr>
                <w:rFonts w:ascii="宋体" w:hAnsi="宋体" w:cs="宋体"/>
                <w:kern w:val="0"/>
                <w:szCs w:val="21"/>
              </w:rPr>
            </w:pPr>
            <w:r>
              <w:rPr>
                <w:rFonts w:hint="eastAsia" w:ascii="宋体" w:hAnsi="宋体" w:cs="宋体"/>
                <w:kern w:val="0"/>
                <w:szCs w:val="21"/>
              </w:rPr>
              <w:t>截止时间</w:t>
            </w:r>
          </w:p>
        </w:tc>
        <w:tc>
          <w:tcPr>
            <w:tcW w:w="7182" w:type="dxa"/>
            <w:tcBorders>
              <w:top w:val="single" w:color="auto" w:sz="6" w:space="0"/>
              <w:bottom w:val="single" w:color="auto" w:sz="6" w:space="0"/>
              <w:right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rPr>
                <w:rFonts w:ascii="宋体" w:hAnsi="宋体" w:cs="宋体"/>
                <w:szCs w:val="21"/>
                <w:lang w:val="zh-CN"/>
              </w:rPr>
            </w:pPr>
            <w:r>
              <w:rPr>
                <w:rFonts w:hint="eastAsia" w:ascii="宋体" w:hAnsi="宋体" w:cs="宋体"/>
                <w:bCs/>
                <w:szCs w:val="21"/>
                <w:highlight w:val="none"/>
                <w:u w:val="single"/>
                <w:lang w:val="zh-CN"/>
              </w:rPr>
              <w:t>202</w:t>
            </w:r>
            <w:r>
              <w:rPr>
                <w:rFonts w:hint="eastAsia" w:ascii="宋体" w:hAnsi="宋体" w:cs="宋体"/>
                <w:bCs/>
                <w:szCs w:val="21"/>
                <w:highlight w:val="none"/>
                <w:u w:val="single"/>
              </w:rPr>
              <w:t>2</w:t>
            </w:r>
            <w:r>
              <w:rPr>
                <w:rFonts w:hint="eastAsia" w:ascii="宋体" w:hAnsi="宋体" w:cs="宋体"/>
                <w:bCs/>
                <w:szCs w:val="21"/>
                <w:highlight w:val="none"/>
                <w:u w:val="single"/>
                <w:lang w:val="zh-CN"/>
              </w:rPr>
              <w:t>年</w:t>
            </w:r>
            <w:r>
              <w:rPr>
                <w:rFonts w:hint="eastAsia" w:ascii="宋体" w:hAnsi="宋体" w:cs="宋体"/>
                <w:bCs/>
                <w:szCs w:val="21"/>
                <w:highlight w:val="none"/>
                <w:u w:val="single"/>
                <w:lang w:val="en-US" w:eastAsia="zh-CN"/>
              </w:rPr>
              <w:t>8</w:t>
            </w:r>
            <w:r>
              <w:rPr>
                <w:rFonts w:hint="eastAsia" w:ascii="宋体" w:hAnsi="宋体" w:cs="宋体"/>
                <w:bCs/>
                <w:szCs w:val="21"/>
                <w:highlight w:val="none"/>
                <w:u w:val="single"/>
                <w:lang w:val="zh-CN"/>
              </w:rPr>
              <w:t>月</w:t>
            </w:r>
            <w:r>
              <w:rPr>
                <w:rFonts w:hint="eastAsia" w:ascii="宋体" w:hAnsi="宋体" w:cs="宋体"/>
                <w:bCs/>
                <w:szCs w:val="21"/>
                <w:highlight w:val="none"/>
                <w:u w:val="single"/>
                <w:lang w:val="en-US" w:eastAsia="zh-CN"/>
              </w:rPr>
              <w:t>8</w:t>
            </w:r>
            <w:r>
              <w:rPr>
                <w:rFonts w:hint="eastAsia" w:ascii="宋体" w:hAnsi="宋体" w:cs="宋体"/>
                <w:bCs/>
                <w:szCs w:val="21"/>
                <w:highlight w:val="none"/>
                <w:u w:val="single"/>
                <w:lang w:val="zh-CN"/>
              </w:rPr>
              <w:t>日</w:t>
            </w:r>
            <w:r>
              <w:rPr>
                <w:rFonts w:hint="eastAsia" w:ascii="宋体" w:hAnsi="宋体" w:cs="宋体"/>
                <w:bCs/>
                <w:szCs w:val="21"/>
                <w:highlight w:val="none"/>
                <w:u w:val="single"/>
                <w:lang w:val="en-US" w:eastAsia="zh-CN"/>
              </w:rPr>
              <w:t>16</w:t>
            </w:r>
            <w:r>
              <w:rPr>
                <w:rFonts w:hint="eastAsia" w:ascii="宋体" w:hAnsi="宋体" w:cs="宋体"/>
                <w:bCs/>
                <w:szCs w:val="21"/>
                <w:highlight w:val="none"/>
                <w:u w:val="single"/>
                <w:lang w:val="zh-CN"/>
              </w:rPr>
              <w:t>时</w:t>
            </w:r>
            <w:r>
              <w:rPr>
                <w:rFonts w:hint="eastAsia" w:ascii="宋体" w:hAnsi="宋体" w:cs="宋体"/>
                <w:bCs/>
                <w:szCs w:val="21"/>
                <w:highlight w:val="none"/>
                <w:u w:val="single"/>
                <w:lang w:val="en-US" w:eastAsia="zh-CN"/>
              </w:rPr>
              <w:t>00</w:t>
            </w:r>
            <w:r>
              <w:rPr>
                <w:rFonts w:hint="eastAsia" w:ascii="宋体" w:hAnsi="宋体" w:cs="宋体"/>
                <w:bCs/>
                <w:szCs w:val="21"/>
                <w:highlight w:val="none"/>
                <w:u w:val="single"/>
                <w:lang w:val="zh-CN"/>
              </w:rPr>
              <w:t>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3</w:t>
            </w:r>
            <w:r>
              <w:rPr>
                <w:rFonts w:ascii="宋体" w:hAnsi="宋体" w:cs="宋体"/>
                <w:szCs w:val="21"/>
              </w:rPr>
              <w:t>0</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36" w:beforeLines="15" w:line="312" w:lineRule="auto"/>
              <w:ind w:left="105" w:leftChars="50"/>
              <w:jc w:val="center"/>
              <w:rPr>
                <w:rFonts w:ascii="宋体" w:hAnsi="宋体" w:cs="宋体"/>
                <w:kern w:val="0"/>
                <w:szCs w:val="21"/>
              </w:rPr>
            </w:pPr>
            <w:r>
              <w:rPr>
                <w:rFonts w:hint="eastAsia" w:ascii="宋体" w:hAnsi="宋体" w:cs="宋体"/>
                <w:kern w:val="0"/>
                <w:szCs w:val="21"/>
              </w:rPr>
              <w:t>递交响应文件地点</w:t>
            </w:r>
          </w:p>
        </w:tc>
        <w:tc>
          <w:tcPr>
            <w:tcW w:w="7182" w:type="dxa"/>
            <w:tcBorders>
              <w:top w:val="single" w:color="auto" w:sz="6" w:space="0"/>
              <w:bottom w:val="single" w:color="auto" w:sz="6" w:space="0"/>
              <w:right w:val="single" w:color="auto" w:sz="6" w:space="0"/>
            </w:tcBorders>
            <w:tcMar>
              <w:left w:w="0" w:type="dxa"/>
              <w:right w:w="0" w:type="dxa"/>
            </w:tcMar>
            <w:vAlign w:val="center"/>
          </w:tcPr>
          <w:p>
            <w:pPr>
              <w:autoSpaceDE w:val="0"/>
              <w:autoSpaceDN w:val="0"/>
              <w:adjustRightInd w:val="0"/>
              <w:snapToGrid w:val="0"/>
              <w:spacing w:before="36" w:beforeLines="15" w:line="312" w:lineRule="auto"/>
              <w:ind w:left="105" w:leftChars="50"/>
              <w:rPr>
                <w:rFonts w:hint="default" w:ascii="宋体" w:hAnsi="宋体" w:cs="宋体"/>
                <w:bCs/>
                <w:szCs w:val="21"/>
                <w:u w:val="single"/>
                <w:lang w:val="en-US" w:eastAsia="zh-CN"/>
              </w:rPr>
            </w:pPr>
            <w:r>
              <w:rPr>
                <w:rFonts w:hint="eastAsia" w:ascii="宋体" w:hAnsi="宋体" w:cs="宋体"/>
                <w:bCs/>
                <w:szCs w:val="21"/>
                <w:u w:val="single"/>
                <w:lang w:val="zh-CN"/>
              </w:rPr>
              <w:t>吉林省白城市通榆县团结街1119号通榆县林业和草原局305室</w:t>
            </w:r>
          </w:p>
          <w:p>
            <w:pPr>
              <w:autoSpaceDE w:val="0"/>
              <w:autoSpaceDN w:val="0"/>
              <w:adjustRightInd w:val="0"/>
              <w:spacing w:line="312" w:lineRule="auto"/>
              <w:jc w:val="left"/>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3</w:t>
            </w:r>
            <w:r>
              <w:rPr>
                <w:rFonts w:ascii="宋体" w:hAnsi="宋体" w:cs="宋体"/>
                <w:szCs w:val="21"/>
              </w:rPr>
              <w:t>1</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line="312" w:lineRule="auto"/>
              <w:ind w:left="105" w:leftChars="50"/>
              <w:jc w:val="center"/>
              <w:rPr>
                <w:rFonts w:ascii="宋体" w:hAnsi="宋体" w:cs="宋体"/>
                <w:kern w:val="0"/>
                <w:szCs w:val="21"/>
              </w:rPr>
            </w:pPr>
            <w:r>
              <w:rPr>
                <w:rFonts w:hint="eastAsia" w:ascii="宋体" w:hAnsi="宋体" w:cs="宋体"/>
                <w:kern w:val="0"/>
                <w:szCs w:val="21"/>
              </w:rPr>
              <w:t>是否退还响应文件</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line="312" w:lineRule="auto"/>
              <w:ind w:left="105" w:leftChars="50"/>
              <w:rPr>
                <w:rFonts w:ascii="宋体" w:hAnsi="宋体" w:cs="宋体"/>
                <w:kern w:val="0"/>
                <w:szCs w:val="21"/>
              </w:rPr>
            </w:pPr>
            <w:r>
              <w:rPr>
                <w:rFonts w:hint="eastAsia" w:ascii="宋体" w:hAnsi="宋体" w:cs="宋体"/>
                <w:szCs w:val="21"/>
              </w:rPr>
              <w:t>否</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9"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32</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line="312" w:lineRule="auto"/>
              <w:ind w:left="105" w:leftChars="50"/>
              <w:jc w:val="center"/>
              <w:rPr>
                <w:rFonts w:ascii="宋体" w:hAnsi="宋体" w:cs="宋体"/>
                <w:kern w:val="0"/>
                <w:szCs w:val="21"/>
              </w:rPr>
            </w:pPr>
            <w:r>
              <w:rPr>
                <w:rFonts w:hint="eastAsia" w:ascii="宋体" w:hAnsi="宋体" w:cs="宋体"/>
                <w:kern w:val="0"/>
                <w:szCs w:val="21"/>
              </w:rPr>
              <w:t>开启时间和地点</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line="312" w:lineRule="auto"/>
              <w:ind w:left="105" w:leftChars="50"/>
              <w:rPr>
                <w:rFonts w:ascii="宋体" w:hAnsi="宋体" w:cs="宋体"/>
                <w:kern w:val="0"/>
                <w:szCs w:val="21"/>
              </w:rPr>
            </w:pPr>
            <w:r>
              <w:rPr>
                <w:rFonts w:hint="eastAsia" w:ascii="宋体" w:hAnsi="宋体" w:cs="宋体"/>
                <w:kern w:val="0"/>
                <w:szCs w:val="21"/>
              </w:rPr>
              <w:t>时间：</w:t>
            </w:r>
            <w:r>
              <w:rPr>
                <w:rFonts w:hint="eastAsia" w:ascii="宋体" w:hAnsi="宋体" w:cs="宋体"/>
                <w:bCs/>
                <w:szCs w:val="21"/>
                <w:highlight w:val="none"/>
                <w:u w:val="none"/>
                <w:lang w:val="zh-CN"/>
              </w:rPr>
              <w:t>202</w:t>
            </w:r>
            <w:r>
              <w:rPr>
                <w:rFonts w:hint="eastAsia" w:ascii="宋体" w:hAnsi="宋体" w:cs="宋体"/>
                <w:bCs/>
                <w:szCs w:val="21"/>
                <w:highlight w:val="none"/>
                <w:u w:val="none"/>
              </w:rPr>
              <w:t>2</w:t>
            </w:r>
            <w:r>
              <w:rPr>
                <w:rFonts w:hint="eastAsia" w:ascii="宋体" w:hAnsi="宋体" w:cs="宋体"/>
                <w:bCs/>
                <w:szCs w:val="21"/>
                <w:highlight w:val="none"/>
                <w:u w:val="none"/>
                <w:lang w:val="zh-CN"/>
              </w:rPr>
              <w:t>年</w:t>
            </w:r>
            <w:r>
              <w:rPr>
                <w:rFonts w:hint="eastAsia" w:ascii="宋体" w:hAnsi="宋体" w:cs="宋体"/>
                <w:bCs/>
                <w:szCs w:val="21"/>
                <w:highlight w:val="none"/>
                <w:u w:val="none"/>
                <w:lang w:val="en-US" w:eastAsia="zh-CN"/>
              </w:rPr>
              <w:t>8</w:t>
            </w:r>
            <w:r>
              <w:rPr>
                <w:rFonts w:hint="eastAsia" w:ascii="宋体" w:hAnsi="宋体" w:cs="宋体"/>
                <w:bCs/>
                <w:szCs w:val="21"/>
                <w:highlight w:val="none"/>
                <w:u w:val="none"/>
                <w:lang w:val="zh-CN"/>
              </w:rPr>
              <w:t>月</w:t>
            </w:r>
            <w:r>
              <w:rPr>
                <w:rFonts w:hint="eastAsia" w:ascii="宋体" w:hAnsi="宋体" w:cs="宋体"/>
                <w:bCs/>
                <w:szCs w:val="21"/>
                <w:highlight w:val="none"/>
                <w:u w:val="none"/>
                <w:lang w:val="en-US" w:eastAsia="zh-CN"/>
              </w:rPr>
              <w:t>9</w:t>
            </w:r>
            <w:r>
              <w:rPr>
                <w:rFonts w:hint="eastAsia" w:ascii="宋体" w:hAnsi="宋体" w:cs="宋体"/>
                <w:bCs/>
                <w:szCs w:val="21"/>
                <w:highlight w:val="none"/>
                <w:u w:val="none"/>
                <w:lang w:val="zh-CN"/>
              </w:rPr>
              <w:t>日</w:t>
            </w:r>
            <w:r>
              <w:rPr>
                <w:rFonts w:hint="eastAsia" w:ascii="宋体" w:hAnsi="宋体" w:cs="宋体"/>
                <w:bCs/>
                <w:szCs w:val="21"/>
                <w:highlight w:val="none"/>
                <w:u w:val="none"/>
                <w:lang w:val="en-US" w:eastAsia="zh-CN"/>
              </w:rPr>
              <w:t>9</w:t>
            </w:r>
            <w:r>
              <w:rPr>
                <w:rFonts w:hint="eastAsia" w:ascii="宋体" w:hAnsi="宋体" w:cs="宋体"/>
                <w:bCs/>
                <w:szCs w:val="21"/>
                <w:highlight w:val="none"/>
                <w:u w:val="none"/>
                <w:lang w:val="zh-CN"/>
              </w:rPr>
              <w:t>时</w:t>
            </w:r>
            <w:r>
              <w:rPr>
                <w:rFonts w:hint="eastAsia" w:ascii="宋体" w:hAnsi="宋体" w:cs="宋体"/>
                <w:bCs/>
                <w:szCs w:val="21"/>
                <w:highlight w:val="none"/>
                <w:u w:val="none"/>
                <w:lang w:val="en-US" w:eastAsia="zh-CN"/>
              </w:rPr>
              <w:t>30</w:t>
            </w:r>
            <w:r>
              <w:rPr>
                <w:rFonts w:hint="eastAsia" w:ascii="宋体" w:hAnsi="宋体" w:cs="宋体"/>
                <w:bCs/>
                <w:szCs w:val="21"/>
                <w:highlight w:val="none"/>
                <w:u w:val="none"/>
                <w:lang w:val="zh-CN"/>
              </w:rPr>
              <w:t>分</w:t>
            </w:r>
          </w:p>
          <w:p>
            <w:pPr>
              <w:adjustRightInd w:val="0"/>
              <w:snapToGrid w:val="0"/>
              <w:spacing w:line="312" w:lineRule="auto"/>
              <w:ind w:left="105" w:leftChars="50"/>
              <w:rPr>
                <w:rFonts w:hint="default" w:ascii="宋体" w:hAnsi="宋体" w:cs="宋体"/>
                <w:szCs w:val="21"/>
                <w:lang w:val="en-US"/>
              </w:rPr>
            </w:pPr>
            <w:r>
              <w:rPr>
                <w:rFonts w:hint="eastAsia" w:ascii="宋体" w:hAnsi="宋体" w:cs="宋体"/>
                <w:kern w:val="0"/>
                <w:szCs w:val="21"/>
                <w:highlight w:val="none"/>
              </w:rPr>
              <w:t>地点：</w:t>
            </w:r>
            <w:r>
              <w:rPr>
                <w:rFonts w:hint="eastAsia" w:ascii="宋体" w:hAnsi="宋体" w:cs="宋体"/>
                <w:szCs w:val="21"/>
                <w:highlight w:val="none"/>
                <w:lang w:val="en-US" w:eastAsia="zh-CN"/>
              </w:rPr>
              <w:t>通榆县林业和草原局一楼会议室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3</w:t>
            </w:r>
            <w:r>
              <w:rPr>
                <w:rFonts w:ascii="宋体" w:hAnsi="宋体" w:cs="宋体"/>
                <w:szCs w:val="21"/>
              </w:rPr>
              <w:t>3</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line="312" w:lineRule="auto"/>
              <w:ind w:left="105" w:leftChars="50"/>
              <w:jc w:val="center"/>
              <w:rPr>
                <w:rFonts w:ascii="宋体" w:hAnsi="宋体" w:cs="宋体"/>
                <w:kern w:val="0"/>
                <w:szCs w:val="21"/>
              </w:rPr>
            </w:pPr>
            <w:r>
              <w:rPr>
                <w:rFonts w:hint="eastAsia" w:ascii="宋体" w:hAnsi="宋体" w:cs="宋体"/>
                <w:kern w:val="0"/>
                <w:szCs w:val="21"/>
              </w:rPr>
              <w:t>磋商程序</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line="312" w:lineRule="auto"/>
              <w:ind w:left="105" w:leftChars="50"/>
              <w:rPr>
                <w:rFonts w:ascii="宋体" w:hAnsi="宋体" w:cs="宋体"/>
                <w:kern w:val="0"/>
                <w:szCs w:val="21"/>
              </w:rPr>
            </w:pPr>
            <w:r>
              <w:rPr>
                <w:rFonts w:hint="eastAsia" w:ascii="宋体" w:hAnsi="宋体" w:cs="宋体"/>
                <w:kern w:val="0"/>
                <w:szCs w:val="21"/>
              </w:rPr>
              <w:t>按递交响应文件顺序进行或由磋商小组确定的其它方式</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3</w:t>
            </w:r>
            <w:r>
              <w:rPr>
                <w:rFonts w:ascii="宋体" w:hAnsi="宋体" w:cs="宋体"/>
                <w:szCs w:val="21"/>
              </w:rPr>
              <w:t>4</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46" w:line="312" w:lineRule="auto"/>
              <w:ind w:left="105" w:leftChars="50"/>
              <w:jc w:val="center"/>
              <w:rPr>
                <w:rFonts w:ascii="宋体" w:hAnsi="宋体" w:cs="宋体"/>
                <w:kern w:val="0"/>
                <w:szCs w:val="21"/>
              </w:rPr>
            </w:pPr>
            <w:r>
              <w:rPr>
                <w:rFonts w:hint="eastAsia" w:ascii="宋体" w:hAnsi="宋体" w:cs="宋体"/>
                <w:kern w:val="0"/>
                <w:szCs w:val="21"/>
              </w:rPr>
              <w:t>磋商小组的组建</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line="312" w:lineRule="auto"/>
              <w:ind w:left="105" w:leftChars="50"/>
              <w:rPr>
                <w:rFonts w:ascii="宋体" w:hAnsi="宋体" w:cs="宋体"/>
                <w:kern w:val="0"/>
                <w:szCs w:val="21"/>
              </w:rPr>
            </w:pPr>
            <w:r>
              <w:rPr>
                <w:rFonts w:hint="eastAsia" w:ascii="宋体" w:hAnsi="宋体" w:cs="宋体"/>
                <w:kern w:val="0"/>
                <w:szCs w:val="21"/>
              </w:rPr>
              <w:t>磋商小组构成：</w:t>
            </w:r>
            <w:r>
              <w:rPr>
                <w:rFonts w:hint="eastAsia" w:ascii="宋体" w:hAnsi="宋体" w:cs="宋体"/>
                <w:kern w:val="0"/>
                <w:szCs w:val="21"/>
                <w:highlight w:val="none"/>
              </w:rPr>
              <w:t>社会专家5人</w:t>
            </w:r>
          </w:p>
          <w:p>
            <w:pPr>
              <w:adjustRightInd w:val="0"/>
              <w:snapToGrid w:val="0"/>
              <w:spacing w:line="312" w:lineRule="auto"/>
              <w:ind w:left="105" w:leftChars="50"/>
              <w:rPr>
                <w:rFonts w:hint="default" w:ascii="宋体" w:hAnsi="宋体" w:eastAsia="宋体" w:cs="宋体"/>
                <w:kern w:val="0"/>
                <w:szCs w:val="21"/>
                <w:lang w:val="en-US" w:eastAsia="zh-CN"/>
              </w:rPr>
            </w:pPr>
            <w:r>
              <w:rPr>
                <w:rFonts w:hint="eastAsia" w:ascii="宋体" w:hAnsi="宋体" w:cs="宋体"/>
                <w:kern w:val="0"/>
                <w:szCs w:val="21"/>
              </w:rPr>
              <w:t>专家确定方式：</w:t>
            </w:r>
            <w:r>
              <w:rPr>
                <w:rFonts w:hint="eastAsia" w:ascii="宋体" w:hAnsi="宋体" w:cs="宋体"/>
                <w:kern w:val="0"/>
                <w:szCs w:val="21"/>
                <w:lang w:val="en-US" w:eastAsia="zh-CN"/>
              </w:rPr>
              <w:t>由招标代理公司按规范要求组建评标小组</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9"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36" w:beforeLines="15" w:line="312" w:lineRule="auto"/>
              <w:jc w:val="center"/>
              <w:rPr>
                <w:rFonts w:ascii="宋体" w:hAnsi="宋体" w:cs="宋体"/>
                <w:szCs w:val="21"/>
              </w:rPr>
            </w:pPr>
            <w:r>
              <w:rPr>
                <w:rFonts w:hint="eastAsia" w:ascii="宋体" w:hAnsi="宋体" w:cs="宋体"/>
                <w:szCs w:val="21"/>
              </w:rPr>
              <w:t>35</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46"/>
              <w:ind w:left="105" w:leftChars="50"/>
              <w:jc w:val="center"/>
              <w:rPr>
                <w:rFonts w:ascii="宋体" w:hAnsi="宋体"/>
                <w:szCs w:val="21"/>
              </w:rPr>
            </w:pPr>
            <w:r>
              <w:rPr>
                <w:rFonts w:hint="eastAsia" w:ascii="宋体" w:hAnsi="宋体" w:cs="宋体"/>
                <w:kern w:val="0"/>
                <w:szCs w:val="21"/>
              </w:rPr>
              <w:t>成交结果公告媒介及期限</w:t>
            </w:r>
          </w:p>
        </w:tc>
        <w:tc>
          <w:tcPr>
            <w:tcW w:w="7182" w:type="dxa"/>
            <w:tcBorders>
              <w:top w:val="single" w:color="auto" w:sz="6" w:space="0"/>
              <w:bottom w:val="single" w:color="auto" w:sz="6" w:space="0"/>
              <w:right w:val="single" w:color="auto" w:sz="6" w:space="0"/>
            </w:tcBorders>
            <w:tcMar>
              <w:left w:w="0" w:type="dxa"/>
              <w:right w:w="0" w:type="dxa"/>
            </w:tcMar>
            <w:vAlign w:val="center"/>
          </w:tcPr>
          <w:p>
            <w:pPr>
              <w:spacing w:line="312" w:lineRule="auto"/>
              <w:ind w:left="105" w:leftChars="50" w:right="113"/>
              <w:rPr>
                <w:rFonts w:hint="default" w:ascii="宋体" w:hAnsi="宋体"/>
                <w:lang w:val="en-US" w:eastAsia="zh-CN"/>
              </w:rPr>
            </w:pPr>
            <w:r>
              <w:rPr>
                <w:rFonts w:hint="eastAsia" w:ascii="宋体" w:hAnsi="宋体"/>
                <w:lang w:val="en-US" w:eastAsia="zh-CN"/>
              </w:rPr>
              <w:t>通榆县兴林林业有限公司官网</w:t>
            </w:r>
          </w:p>
          <w:p>
            <w:pPr>
              <w:spacing w:line="312" w:lineRule="auto"/>
              <w:ind w:left="105" w:leftChars="50" w:right="113"/>
              <w:rPr>
                <w:rFonts w:ascii="宋体" w:hAnsi="宋体"/>
                <w:szCs w:val="21"/>
              </w:rPr>
            </w:pPr>
            <w:r>
              <w:rPr>
                <w:rFonts w:ascii="宋体" w:hAnsi="宋体"/>
              </w:rPr>
              <w:t>公示期限：1</w:t>
            </w:r>
            <w:r>
              <w:rPr>
                <w:rFonts w:hint="eastAsia" w:ascii="宋体" w:hAnsi="宋体"/>
              </w:rPr>
              <w:t>个工作</w:t>
            </w:r>
            <w:r>
              <w:rPr>
                <w:rFonts w:ascii="宋体" w:hAnsi="宋体"/>
              </w:rPr>
              <w:t>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46" w:line="312" w:lineRule="auto"/>
              <w:jc w:val="center"/>
              <w:rPr>
                <w:rFonts w:ascii="宋体" w:hAnsi="宋体" w:cs="宋体"/>
                <w:szCs w:val="21"/>
              </w:rPr>
            </w:pPr>
            <w:r>
              <w:rPr>
                <w:rFonts w:hint="eastAsia" w:ascii="宋体" w:hAnsi="宋体" w:cs="宋体"/>
                <w:szCs w:val="21"/>
              </w:rPr>
              <w:t>36</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120" w:beforeLines="50" w:line="312" w:lineRule="auto"/>
              <w:jc w:val="center"/>
              <w:rPr>
                <w:rFonts w:ascii="宋体" w:hAnsi="宋体" w:cs="宋体"/>
                <w:kern w:val="0"/>
                <w:szCs w:val="21"/>
              </w:rPr>
            </w:pPr>
            <w:r>
              <w:rPr>
                <w:rFonts w:hint="eastAsia" w:ascii="宋体" w:hAnsi="宋体" w:cs="宋体"/>
                <w:bCs/>
                <w:szCs w:val="21"/>
                <w:lang w:val="zh-CN"/>
              </w:rPr>
              <w:t>对</w:t>
            </w:r>
            <w:r>
              <w:rPr>
                <w:rFonts w:hint="eastAsia" w:ascii="宋体" w:hAnsi="宋体" w:cs="宋体"/>
                <w:szCs w:val="21"/>
              </w:rPr>
              <w:t>供应商</w:t>
            </w:r>
            <w:r>
              <w:rPr>
                <w:rFonts w:hint="eastAsia" w:ascii="宋体" w:hAnsi="宋体" w:cs="宋体"/>
                <w:bCs/>
                <w:szCs w:val="21"/>
                <w:lang w:val="zh-CN"/>
              </w:rPr>
              <w:t>信用信息的查询</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46" w:line="312" w:lineRule="auto"/>
              <w:ind w:left="105" w:leftChars="50"/>
              <w:jc w:val="left"/>
              <w:rPr>
                <w:rFonts w:ascii="宋体" w:hAnsi="宋体" w:cs="宋体"/>
                <w:bCs/>
                <w:szCs w:val="21"/>
              </w:rPr>
            </w:pPr>
            <w:r>
              <w:rPr>
                <w:rFonts w:hint="eastAsia" w:ascii="宋体" w:hAnsi="宋体" w:cs="宋体"/>
                <w:bCs/>
                <w:szCs w:val="21"/>
                <w:lang w:val="zh-CN"/>
              </w:rPr>
              <w:t>查询渠道</w:t>
            </w:r>
            <w:r>
              <w:rPr>
                <w:rFonts w:hint="eastAsia" w:ascii="宋体" w:hAnsi="宋体" w:cs="宋体"/>
                <w:bCs/>
                <w:szCs w:val="21"/>
              </w:rPr>
              <w:t>：</w:t>
            </w:r>
          </w:p>
          <w:p>
            <w:pPr>
              <w:adjustRightInd w:val="0"/>
              <w:snapToGrid w:val="0"/>
              <w:spacing w:before="46" w:line="312" w:lineRule="auto"/>
              <w:ind w:left="105" w:leftChars="50"/>
              <w:jc w:val="left"/>
              <w:rPr>
                <w:rFonts w:ascii="宋体" w:hAnsi="宋体" w:cs="宋体"/>
                <w:bCs/>
                <w:szCs w:val="21"/>
              </w:rPr>
            </w:pPr>
            <w:r>
              <w:rPr>
                <w:rFonts w:hint="eastAsia" w:ascii="宋体" w:hAnsi="宋体" w:cs="宋体"/>
                <w:bCs/>
                <w:szCs w:val="21"/>
              </w:rPr>
              <w:t>①“</w:t>
            </w:r>
            <w:r>
              <w:rPr>
                <w:rFonts w:hint="eastAsia" w:ascii="宋体" w:hAnsi="宋体" w:cs="宋体"/>
                <w:bCs/>
                <w:szCs w:val="21"/>
                <w:lang w:val="zh-CN"/>
              </w:rPr>
              <w:t>信用中国</w:t>
            </w:r>
            <w:r>
              <w:rPr>
                <w:rFonts w:hint="eastAsia" w:ascii="宋体" w:hAnsi="宋体" w:cs="宋体"/>
                <w:bCs/>
                <w:szCs w:val="21"/>
              </w:rPr>
              <w:t>”</w:t>
            </w:r>
            <w:r>
              <w:rPr>
                <w:rFonts w:hint="eastAsia" w:ascii="宋体" w:hAnsi="宋体" w:cs="宋体"/>
                <w:bCs/>
                <w:szCs w:val="21"/>
                <w:lang w:val="zh-CN"/>
              </w:rPr>
              <w:t>网站</w:t>
            </w:r>
            <w:r>
              <w:rPr>
                <w:rFonts w:hint="eastAsia" w:ascii="宋体" w:hAnsi="宋体" w:cs="宋体"/>
                <w:bCs/>
                <w:szCs w:val="21"/>
              </w:rPr>
              <w:t>（www.creditchina.gov.cn）：</w:t>
            </w:r>
            <w:r>
              <w:rPr>
                <w:rFonts w:hint="eastAsia" w:ascii="宋体" w:hAnsi="宋体" w:cs="宋体"/>
                <w:bCs/>
                <w:szCs w:val="21"/>
                <w:lang w:val="zh-CN"/>
              </w:rPr>
              <w:t>失信被执行人、企业经营异常名录、重大税收违法案件当事人名单、政府采购严重违法失信名单。</w:t>
            </w:r>
          </w:p>
          <w:p>
            <w:pPr>
              <w:adjustRightInd w:val="0"/>
              <w:snapToGrid w:val="0"/>
              <w:spacing w:before="46" w:line="312" w:lineRule="auto"/>
              <w:ind w:left="105" w:leftChars="50"/>
              <w:jc w:val="left"/>
              <w:rPr>
                <w:rFonts w:ascii="宋体" w:hAnsi="宋体" w:cs="宋体"/>
                <w:bCs/>
                <w:szCs w:val="21"/>
              </w:rPr>
            </w:pPr>
            <w:r>
              <w:rPr>
                <w:rFonts w:hint="eastAsia" w:ascii="宋体" w:hAnsi="宋体" w:cs="宋体"/>
                <w:bCs/>
                <w:szCs w:val="21"/>
              </w:rPr>
              <w:t>②</w:t>
            </w:r>
            <w:r>
              <w:rPr>
                <w:rFonts w:hint="eastAsia" w:ascii="宋体" w:hAnsi="宋体" w:cs="宋体"/>
                <w:bCs/>
                <w:szCs w:val="21"/>
                <w:lang w:val="zh-CN"/>
              </w:rPr>
              <w:t>中国政府采购网</w:t>
            </w:r>
            <w:r>
              <w:rPr>
                <w:rFonts w:hint="eastAsia" w:ascii="宋体" w:hAnsi="宋体" w:cs="宋体"/>
                <w:bCs/>
                <w:szCs w:val="21"/>
              </w:rPr>
              <w:t>(www.ccgp.gov.cn)：</w:t>
            </w:r>
            <w:r>
              <w:rPr>
                <w:rFonts w:hint="eastAsia" w:ascii="宋体" w:hAnsi="宋体" w:cs="宋体"/>
                <w:bCs/>
                <w:szCs w:val="21"/>
                <w:lang w:val="zh-CN"/>
              </w:rPr>
              <w:t>政府采购严重违法失信行为信息记录。</w:t>
            </w:r>
          </w:p>
          <w:p>
            <w:pPr>
              <w:adjustRightInd w:val="0"/>
              <w:snapToGrid w:val="0"/>
              <w:spacing w:before="46" w:line="312" w:lineRule="auto"/>
              <w:ind w:left="105" w:leftChars="50"/>
              <w:jc w:val="left"/>
              <w:rPr>
                <w:rFonts w:ascii="宋体" w:hAnsi="宋体" w:cs="宋体"/>
                <w:bCs/>
                <w:szCs w:val="21"/>
                <w:lang w:val="zh-CN"/>
              </w:rPr>
            </w:pPr>
            <w:r>
              <w:rPr>
                <w:rFonts w:hint="eastAsia" w:ascii="宋体" w:hAnsi="宋体" w:cs="宋体"/>
                <w:bCs/>
                <w:szCs w:val="21"/>
                <w:lang w:val="zh-CN"/>
              </w:rPr>
              <w:t>查询截止时间：即成交结果公示截止时间</w:t>
            </w:r>
          </w:p>
          <w:p>
            <w:pPr>
              <w:adjustRightInd w:val="0"/>
              <w:snapToGrid w:val="0"/>
              <w:spacing w:before="46" w:line="312" w:lineRule="auto"/>
              <w:ind w:left="105" w:leftChars="50"/>
              <w:jc w:val="left"/>
              <w:rPr>
                <w:rFonts w:ascii="宋体" w:hAnsi="宋体" w:cs="宋体"/>
                <w:bCs/>
                <w:szCs w:val="21"/>
                <w:lang w:val="zh-CN"/>
              </w:rPr>
            </w:pPr>
            <w:r>
              <w:rPr>
                <w:rFonts w:hint="eastAsia" w:ascii="宋体" w:hAnsi="宋体" w:cs="宋体"/>
                <w:bCs/>
                <w:szCs w:val="21"/>
                <w:lang w:val="zh-CN"/>
              </w:rPr>
              <w:t>信用信息查询记录和证据留存的具体方式：采购人或采购代理机构将按查询截止时间对所有</w:t>
            </w:r>
            <w:r>
              <w:rPr>
                <w:rFonts w:hint="eastAsia" w:ascii="宋体" w:hAnsi="宋体" w:cs="宋体"/>
                <w:szCs w:val="21"/>
              </w:rPr>
              <w:t>供应商</w:t>
            </w:r>
            <w:r>
              <w:rPr>
                <w:rFonts w:hint="eastAsia" w:ascii="宋体" w:hAnsi="宋体" w:cs="宋体"/>
                <w:bCs/>
                <w:szCs w:val="21"/>
                <w:lang w:val="zh-CN"/>
              </w:rPr>
              <w:t>的信用信息进行查询，网站查询记录作为采购存档备案材料的组成部分进行留存。</w:t>
            </w:r>
          </w:p>
          <w:p>
            <w:pPr>
              <w:adjustRightInd w:val="0"/>
              <w:snapToGrid w:val="0"/>
              <w:spacing w:before="46" w:line="312" w:lineRule="auto"/>
              <w:ind w:left="105" w:leftChars="50"/>
              <w:jc w:val="left"/>
              <w:rPr>
                <w:rFonts w:ascii="宋体" w:hAnsi="宋体" w:cs="宋体"/>
                <w:szCs w:val="21"/>
              </w:rPr>
            </w:pPr>
            <w:r>
              <w:rPr>
                <w:rFonts w:hint="eastAsia" w:ascii="宋体" w:hAnsi="宋体" w:cs="宋体"/>
                <w:bCs/>
                <w:szCs w:val="21"/>
                <w:lang w:val="zh-CN"/>
              </w:rPr>
              <w:t>信用信息的使用规则：采购人或采购代理机构将按查询截止时间对所有</w:t>
            </w:r>
            <w:r>
              <w:rPr>
                <w:rFonts w:hint="eastAsia" w:ascii="宋体" w:hAnsi="宋体" w:cs="宋体"/>
                <w:szCs w:val="21"/>
              </w:rPr>
              <w:t>供应商</w:t>
            </w:r>
            <w:r>
              <w:rPr>
                <w:rFonts w:hint="eastAsia" w:ascii="宋体" w:hAnsi="宋体" w:cs="宋体"/>
                <w:bCs/>
                <w:szCs w:val="21"/>
                <w:lang w:val="zh-CN"/>
              </w:rPr>
              <w:t>的信用信息进行查询，查询结果作为是否接受报名的依据之一，被列入失信被执行人、重大税收违法案件当事人名单、政府采购严重违法失信行为记录名单的</w:t>
            </w:r>
            <w:r>
              <w:rPr>
                <w:rFonts w:hint="eastAsia" w:ascii="宋体" w:hAnsi="宋体" w:cs="宋体"/>
                <w:szCs w:val="21"/>
              </w:rPr>
              <w:t>供应商</w:t>
            </w:r>
            <w:r>
              <w:rPr>
                <w:rFonts w:hint="eastAsia" w:ascii="宋体" w:hAnsi="宋体" w:cs="宋体"/>
                <w:bCs/>
                <w:szCs w:val="21"/>
                <w:lang w:val="zh-CN"/>
              </w:rPr>
              <w:t>将不接受其报价。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5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46" w:line="312" w:lineRule="auto"/>
              <w:ind w:left="105" w:leftChars="50"/>
              <w:jc w:val="center"/>
              <w:rPr>
                <w:rFonts w:ascii="宋体" w:hAnsi="宋体" w:cs="宋体"/>
                <w:szCs w:val="21"/>
              </w:rPr>
            </w:pPr>
            <w:r>
              <w:rPr>
                <w:rFonts w:hint="eastAsia" w:ascii="宋体" w:hAnsi="宋体" w:cs="宋体"/>
                <w:szCs w:val="21"/>
              </w:rPr>
              <w:t>37</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46"/>
              <w:ind w:left="105" w:leftChars="50"/>
              <w:jc w:val="center"/>
              <w:rPr>
                <w:rFonts w:ascii="宋体" w:hAnsi="宋体" w:cs="宋体"/>
                <w:kern w:val="0"/>
                <w:szCs w:val="21"/>
              </w:rPr>
            </w:pPr>
            <w:r>
              <w:rPr>
                <w:rFonts w:hint="eastAsia" w:ascii="宋体" w:hAnsi="宋体" w:cs="宋体"/>
                <w:kern w:val="0"/>
                <w:szCs w:val="21"/>
              </w:rPr>
              <w:t>是否授权磋商小组</w:t>
            </w:r>
          </w:p>
          <w:p>
            <w:pPr>
              <w:adjustRightInd w:val="0"/>
              <w:snapToGrid w:val="0"/>
              <w:spacing w:before="46"/>
              <w:ind w:left="105" w:leftChars="50"/>
              <w:jc w:val="center"/>
              <w:rPr>
                <w:rFonts w:ascii="宋体" w:hAnsi="宋体" w:cs="宋体"/>
                <w:kern w:val="0"/>
                <w:szCs w:val="21"/>
                <w:lang w:val="zh-CN"/>
              </w:rPr>
            </w:pPr>
            <w:r>
              <w:rPr>
                <w:rFonts w:hint="eastAsia" w:ascii="宋体" w:hAnsi="宋体" w:cs="宋体"/>
                <w:kern w:val="0"/>
                <w:szCs w:val="21"/>
              </w:rPr>
              <w:t>确定成交供应商</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46" w:line="312" w:lineRule="auto"/>
              <w:ind w:left="105" w:leftChars="50"/>
              <w:jc w:val="left"/>
              <w:rPr>
                <w:rFonts w:ascii="宋体" w:hAnsi="宋体" w:cs="宋体"/>
                <w:bCs/>
                <w:szCs w:val="21"/>
                <w:lang w:val="zh-CN"/>
              </w:rPr>
            </w:pPr>
            <w:r>
              <w:rPr>
                <w:rFonts w:hint="eastAsia" w:ascii="宋体" w:hAnsi="宋体" w:cs="宋体"/>
                <w:szCs w:val="21"/>
              </w:rPr>
              <w:t>推荐三名成交候选人，并确定成交供应商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5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46" w:line="312" w:lineRule="auto"/>
              <w:ind w:left="105" w:leftChars="50"/>
              <w:jc w:val="center"/>
              <w:rPr>
                <w:rFonts w:ascii="宋体" w:hAnsi="宋体" w:cs="宋体"/>
                <w:szCs w:val="21"/>
              </w:rPr>
            </w:pPr>
            <w:r>
              <w:rPr>
                <w:rFonts w:hint="eastAsia" w:ascii="宋体" w:hAnsi="宋体" w:cs="宋体"/>
                <w:szCs w:val="21"/>
              </w:rPr>
              <w:t>38</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120" w:beforeLines="50" w:line="312" w:lineRule="auto"/>
              <w:jc w:val="center"/>
              <w:rPr>
                <w:rFonts w:ascii="宋体" w:hAnsi="宋体" w:cs="宋体"/>
                <w:bCs/>
                <w:szCs w:val="21"/>
                <w:lang w:val="zh-CN"/>
              </w:rPr>
            </w:pPr>
            <w:r>
              <w:rPr>
                <w:rFonts w:hint="eastAsia" w:ascii="宋体" w:hAnsi="宋体" w:cs="宋体"/>
                <w:szCs w:val="21"/>
              </w:rPr>
              <w:t>资格审查方式</w:t>
            </w:r>
          </w:p>
        </w:tc>
        <w:tc>
          <w:tcPr>
            <w:tcW w:w="7182" w:type="dxa"/>
            <w:tcBorders>
              <w:top w:val="single" w:color="auto" w:sz="6" w:space="0"/>
              <w:bottom w:val="single" w:color="auto" w:sz="6" w:space="0"/>
              <w:right w:val="single" w:color="auto" w:sz="6" w:space="0"/>
            </w:tcBorders>
            <w:tcMar>
              <w:left w:w="0" w:type="dxa"/>
              <w:right w:w="0" w:type="dxa"/>
            </w:tcMar>
            <w:vAlign w:val="center"/>
          </w:tcPr>
          <w:p>
            <w:pPr>
              <w:spacing w:line="264" w:lineRule="auto"/>
              <w:ind w:left="51" w:right="51"/>
              <w:contextualSpacing/>
              <w:rPr>
                <w:rFonts w:ascii="宋体" w:hAnsi="宋体" w:cs="宋体"/>
                <w:bCs/>
                <w:szCs w:val="21"/>
                <w:lang w:val="zh-CN"/>
              </w:rPr>
            </w:pPr>
            <w:r>
              <w:rPr>
                <w:rFonts w:hint="eastAsia" w:ascii="宋体" w:hAnsi="宋体" w:cs="宋体"/>
                <w:kern w:val="0"/>
                <w:szCs w:val="21"/>
              </w:rPr>
              <w:t>资格后审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5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46" w:line="312" w:lineRule="auto"/>
              <w:ind w:left="105" w:leftChars="50"/>
              <w:jc w:val="center"/>
              <w:rPr>
                <w:rFonts w:ascii="宋体" w:hAnsi="宋体" w:cs="宋体"/>
                <w:szCs w:val="21"/>
              </w:rPr>
            </w:pPr>
            <w:r>
              <w:rPr>
                <w:rFonts w:hint="eastAsia" w:ascii="宋体" w:hAnsi="宋体" w:cs="宋体"/>
                <w:szCs w:val="21"/>
              </w:rPr>
              <w:t>39</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46"/>
              <w:ind w:left="105" w:leftChars="50"/>
              <w:jc w:val="center"/>
              <w:rPr>
                <w:rFonts w:ascii="宋体" w:hAnsi="宋体" w:cs="宋体"/>
                <w:kern w:val="0"/>
                <w:szCs w:val="21"/>
              </w:rPr>
            </w:pPr>
            <w:r>
              <w:rPr>
                <w:rFonts w:hint="eastAsia" w:ascii="宋体" w:hAnsi="宋体" w:cs="宋体"/>
                <w:bCs/>
                <w:szCs w:val="21"/>
                <w:lang w:val="zh-CN"/>
              </w:rPr>
              <w:t>技术标是否采用暗标评审</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46" w:line="312" w:lineRule="auto"/>
              <w:ind w:left="105" w:leftChars="50"/>
              <w:jc w:val="left"/>
              <w:rPr>
                <w:rFonts w:ascii="宋体" w:hAnsi="宋体" w:cs="宋体"/>
                <w:bCs/>
                <w:szCs w:val="21"/>
                <w:lang w:val="zh-CN"/>
              </w:rPr>
            </w:pPr>
            <w:r>
              <w:rPr>
                <w:rFonts w:hint="eastAsia" w:ascii="宋体" w:hAnsi="宋体" w:cs="宋体"/>
                <w:bCs/>
                <w:szCs w:val="21"/>
                <w:lang w:val="zh-CN"/>
              </w:rPr>
              <w:t>不采用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54"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46" w:line="312" w:lineRule="auto"/>
              <w:ind w:left="105" w:leftChars="50"/>
              <w:jc w:val="center"/>
              <w:rPr>
                <w:rFonts w:ascii="宋体" w:hAnsi="宋体" w:cs="宋体"/>
                <w:szCs w:val="21"/>
              </w:rPr>
            </w:pPr>
            <w:r>
              <w:rPr>
                <w:rFonts w:hint="eastAsia" w:ascii="宋体" w:hAnsi="宋体" w:cs="宋体"/>
                <w:szCs w:val="21"/>
              </w:rPr>
              <w:t>40</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46"/>
              <w:ind w:left="105" w:leftChars="50"/>
              <w:jc w:val="center"/>
              <w:rPr>
                <w:rFonts w:ascii="宋体" w:hAnsi="宋体" w:cs="宋体"/>
                <w:kern w:val="0"/>
                <w:szCs w:val="21"/>
              </w:rPr>
            </w:pPr>
            <w:r>
              <w:rPr>
                <w:rFonts w:hint="eastAsia" w:ascii="宋体" w:hAnsi="宋体"/>
                <w:szCs w:val="21"/>
                <w:lang w:val="zh-CN"/>
              </w:rPr>
              <w:t>合同备案管理</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46" w:line="312" w:lineRule="auto"/>
              <w:ind w:left="105" w:leftChars="50"/>
              <w:jc w:val="left"/>
              <w:rPr>
                <w:rFonts w:hint="default" w:ascii="宋体" w:hAnsi="宋体" w:eastAsia="宋体" w:cs="宋体"/>
                <w:bCs/>
                <w:szCs w:val="21"/>
                <w:lang w:val="en-US" w:eastAsia="zh-CN"/>
              </w:rPr>
            </w:pPr>
            <w:r>
              <w:rPr>
                <w:rStyle w:val="24"/>
                <w:rFonts w:hint="eastAsia" w:ascii="宋体" w:hAnsi="宋体" w:cs="宋体"/>
              </w:rPr>
              <w:t>成交单位与采购人签订合同后2个工作日内，将扫描件交于采购代理机构，</w:t>
            </w:r>
            <w:r>
              <w:rPr>
                <w:rFonts w:hint="eastAsia" w:ascii="宋体" w:hAnsi="宋体" w:cs="宋体"/>
                <w:kern w:val="0"/>
                <w:szCs w:val="21"/>
              </w:rPr>
              <w:t>采购代理机构协助采购人</w:t>
            </w:r>
            <w:r>
              <w:rPr>
                <w:rFonts w:hint="eastAsia" w:ascii="宋体" w:hAnsi="宋体" w:cs="宋体"/>
                <w:kern w:val="0"/>
                <w:szCs w:val="21"/>
                <w:lang w:val="en-US" w:eastAsia="zh-CN"/>
              </w:rPr>
              <w:t>对项目文件进行归档备案。</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46" w:line="312" w:lineRule="auto"/>
              <w:ind w:left="105" w:leftChars="50"/>
              <w:jc w:val="center"/>
              <w:rPr>
                <w:rFonts w:ascii="宋体" w:hAnsi="宋体" w:cs="宋体"/>
                <w:szCs w:val="21"/>
              </w:rPr>
            </w:pPr>
            <w:r>
              <w:rPr>
                <w:rFonts w:hint="eastAsia" w:ascii="宋体" w:hAnsi="宋体" w:cs="宋体"/>
                <w:szCs w:val="21"/>
              </w:rPr>
              <w:t>41</w:t>
            </w:r>
          </w:p>
        </w:tc>
        <w:tc>
          <w:tcPr>
            <w:tcW w:w="2459" w:type="dxa"/>
            <w:tcBorders>
              <w:top w:val="single" w:color="auto" w:sz="6" w:space="0"/>
              <w:bottom w:val="single" w:color="auto" w:sz="6" w:space="0"/>
            </w:tcBorders>
            <w:tcMar>
              <w:left w:w="0" w:type="dxa"/>
              <w:right w:w="0" w:type="dxa"/>
            </w:tcMar>
            <w:vAlign w:val="center"/>
          </w:tcPr>
          <w:p>
            <w:pPr>
              <w:adjustRightInd w:val="0"/>
              <w:snapToGrid w:val="0"/>
              <w:spacing w:before="46" w:line="312" w:lineRule="auto"/>
              <w:ind w:left="105" w:leftChars="50"/>
              <w:jc w:val="center"/>
              <w:rPr>
                <w:rFonts w:ascii="宋体" w:hAnsi="宋体" w:cs="宋体"/>
                <w:bCs/>
                <w:szCs w:val="21"/>
                <w:lang w:val="zh-CN"/>
              </w:rPr>
            </w:pPr>
            <w:r>
              <w:rPr>
                <w:rFonts w:hint="eastAsia" w:ascii="宋体" w:hAnsi="宋体" w:cs="宋体"/>
                <w:bCs/>
                <w:szCs w:val="21"/>
                <w:lang w:val="zh-CN"/>
              </w:rPr>
              <w:t>采购代理服务费</w:t>
            </w:r>
          </w:p>
        </w:tc>
        <w:tc>
          <w:tcPr>
            <w:tcW w:w="7182" w:type="dxa"/>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46" w:line="312" w:lineRule="auto"/>
              <w:ind w:left="105" w:leftChars="50"/>
              <w:jc w:val="left"/>
              <w:rPr>
                <w:rFonts w:ascii="宋体" w:hAnsi="宋体" w:cs="宋体"/>
                <w:bCs/>
                <w:szCs w:val="21"/>
                <w:lang w:val="zh-CN"/>
              </w:rPr>
            </w:pPr>
            <w:r>
              <w:rPr>
                <w:rFonts w:hint="eastAsia" w:ascii="宋体" w:hAnsi="宋体" w:cs="宋体"/>
                <w:szCs w:val="21"/>
              </w:rPr>
              <w:t>参照国家发展计划委员会文件（计价格【2002】1980号）、国家发展改革委办公厅关于招标代理服务收费有关问题的通知（发改办价格【2003】857号）及国家发改委关于进一步放开建设项目专业服务价格的通知（发改价格【2015】299号）的收费标准，不足成本的收取成本费</w:t>
            </w:r>
            <w:r>
              <w:rPr>
                <w:rFonts w:hint="eastAsia" w:ascii="宋体" w:hAnsi="宋体" w:cs="仿宋_GB2312"/>
                <w:kern w:val="0"/>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46" w:line="312" w:lineRule="auto"/>
              <w:ind w:left="105" w:leftChars="50"/>
              <w:jc w:val="center"/>
              <w:rPr>
                <w:rFonts w:ascii="宋体" w:hAnsi="宋体" w:cs="宋体"/>
                <w:szCs w:val="21"/>
              </w:rPr>
            </w:pPr>
            <w:r>
              <w:rPr>
                <w:rFonts w:hint="eastAsia" w:ascii="宋体" w:hAnsi="宋体" w:cs="宋体"/>
                <w:szCs w:val="21"/>
              </w:rPr>
              <w:t>42</w:t>
            </w:r>
          </w:p>
        </w:tc>
        <w:tc>
          <w:tcPr>
            <w:tcW w:w="9641" w:type="dxa"/>
            <w:gridSpan w:val="2"/>
            <w:tcBorders>
              <w:top w:val="single" w:color="auto" w:sz="6" w:space="0"/>
              <w:bottom w:val="single" w:color="auto" w:sz="6" w:space="0"/>
              <w:right w:val="single" w:color="auto" w:sz="6" w:space="0"/>
            </w:tcBorders>
            <w:tcMar>
              <w:left w:w="0" w:type="dxa"/>
              <w:right w:w="0" w:type="dxa"/>
            </w:tcMar>
            <w:vAlign w:val="center"/>
          </w:tcPr>
          <w:p>
            <w:pPr>
              <w:adjustRightInd w:val="0"/>
              <w:snapToGrid w:val="0"/>
              <w:spacing w:before="46" w:line="312" w:lineRule="auto"/>
              <w:ind w:left="105" w:leftChars="50"/>
              <w:jc w:val="left"/>
              <w:rPr>
                <w:rFonts w:ascii="宋体" w:hAnsi="宋体" w:cs="宋体"/>
                <w:bCs/>
                <w:szCs w:val="21"/>
                <w:lang w:val="zh-CN"/>
              </w:rPr>
            </w:pPr>
            <w:r>
              <w:rPr>
                <w:rFonts w:hint="eastAsia" w:ascii="宋体" w:hAnsi="宋体" w:cs="宋体"/>
                <w:bCs/>
                <w:szCs w:val="21"/>
                <w:lang w:val="zh-CN"/>
              </w:rPr>
              <w:t>构成本竞争性磋商文件的各个组成文件应互为解释，互为说明；如有不明确或不一致，构成合同文件组成内容的，以合同文件约定内容为准，且以专用合同条款约定的合同文件优先顺序解释；除竞争性磋商文件中有特别规定外，仅适用于磋商报价阶段的规定，按竞争性磋商公告、供应商须知、评审办法、</w:t>
            </w:r>
            <w:r>
              <w:rPr>
                <w:rFonts w:hint="eastAsia" w:ascii="宋体" w:hAnsi="宋体" w:cs="宋体"/>
                <w:szCs w:val="21"/>
              </w:rPr>
              <w:t>响应</w:t>
            </w:r>
            <w:r>
              <w:rPr>
                <w:rFonts w:hint="eastAsia" w:ascii="宋体" w:hAnsi="宋体" w:cs="宋体"/>
                <w:bCs/>
                <w:szCs w:val="21"/>
                <w:lang w:val="zh-CN"/>
              </w:rPr>
              <w:t>文件格式的先后顺序解释；同一组成文件中就同一事项的规定或约定不一致的，以编排顺序在后者为准；同一组成文件不同版本之间有不一致的，以形成时间在后者为准。按本款前述规定仍不能形成结论的，由采购人负责解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3"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46" w:line="312" w:lineRule="auto"/>
              <w:ind w:left="105" w:leftChars="50"/>
              <w:jc w:val="center"/>
              <w:rPr>
                <w:rFonts w:ascii="宋体" w:hAnsi="宋体" w:cs="宋体"/>
                <w:szCs w:val="21"/>
              </w:rPr>
            </w:pPr>
            <w:r>
              <w:rPr>
                <w:rFonts w:hint="eastAsia" w:ascii="宋体" w:hAnsi="宋体" w:cs="宋体"/>
                <w:szCs w:val="21"/>
              </w:rPr>
              <w:t>43</w:t>
            </w:r>
          </w:p>
        </w:tc>
        <w:tc>
          <w:tcPr>
            <w:tcW w:w="9641" w:type="dxa"/>
            <w:gridSpan w:val="2"/>
            <w:tcBorders>
              <w:top w:val="single" w:color="auto" w:sz="6" w:space="0"/>
              <w:left w:val="single" w:color="auto" w:sz="4" w:space="0"/>
              <w:bottom w:val="single" w:color="auto" w:sz="6" w:space="0"/>
              <w:right w:val="single" w:color="auto" w:sz="6" w:space="0"/>
            </w:tcBorders>
            <w:tcMar>
              <w:left w:w="0" w:type="dxa"/>
              <w:right w:w="0" w:type="dxa"/>
            </w:tcMar>
            <w:vAlign w:val="center"/>
          </w:tcPr>
          <w:p>
            <w:pPr>
              <w:adjustRightInd w:val="0"/>
              <w:snapToGrid w:val="0"/>
              <w:spacing w:before="46" w:line="312" w:lineRule="auto"/>
              <w:ind w:left="105" w:leftChars="50"/>
              <w:jc w:val="left"/>
              <w:rPr>
                <w:rFonts w:ascii="宋体" w:hAnsi="宋体" w:cs="宋体"/>
                <w:bCs/>
                <w:szCs w:val="21"/>
                <w:lang w:val="zh-CN"/>
              </w:rPr>
            </w:pPr>
            <w:r>
              <w:rPr>
                <w:rFonts w:hint="eastAsia" w:ascii="宋体" w:hAnsi="宋体" w:cs="宋体"/>
                <w:bCs/>
                <w:szCs w:val="21"/>
                <w:lang w:val="zh-CN"/>
              </w:rPr>
              <w:t>本项目竞争性磋商公告与竞争性磋商文件供应商须知内容有不符之处，以本竞争性磋商文件供应商须知内容为准。竞争性磋商文件中的供应商须知总则部分是竞争性磋商文件标准文本通用条款，供应商须知前附表是采购人对总则相应条款重点表述的明示和补充，如条款有不一致，总则部分相应条款不适用本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35" w:hRule="atLeast"/>
          <w:jc w:val="center"/>
        </w:trPr>
        <w:tc>
          <w:tcPr>
            <w:tcW w:w="558" w:type="dxa"/>
            <w:tcBorders>
              <w:top w:val="single" w:color="auto" w:sz="6" w:space="0"/>
              <w:left w:val="single" w:color="auto" w:sz="6" w:space="0"/>
              <w:bottom w:val="single" w:color="auto" w:sz="6" w:space="0"/>
            </w:tcBorders>
            <w:tcMar>
              <w:left w:w="0" w:type="dxa"/>
              <w:right w:w="0" w:type="dxa"/>
            </w:tcMar>
            <w:vAlign w:val="center"/>
          </w:tcPr>
          <w:p>
            <w:pPr>
              <w:autoSpaceDE w:val="0"/>
              <w:autoSpaceDN w:val="0"/>
              <w:adjustRightInd w:val="0"/>
              <w:snapToGrid w:val="0"/>
              <w:spacing w:before="46" w:line="312" w:lineRule="auto"/>
              <w:ind w:left="105" w:leftChars="50"/>
              <w:jc w:val="center"/>
              <w:rPr>
                <w:rFonts w:ascii="宋体" w:hAnsi="宋体" w:cs="宋体"/>
                <w:szCs w:val="21"/>
              </w:rPr>
            </w:pPr>
            <w:r>
              <w:rPr>
                <w:rFonts w:hint="eastAsia" w:ascii="宋体" w:hAnsi="宋体" w:cs="宋体"/>
                <w:szCs w:val="21"/>
              </w:rPr>
              <w:t>44</w:t>
            </w:r>
          </w:p>
        </w:tc>
        <w:tc>
          <w:tcPr>
            <w:tcW w:w="9641" w:type="dxa"/>
            <w:gridSpan w:val="2"/>
            <w:tcBorders>
              <w:top w:val="single" w:color="auto" w:sz="6" w:space="0"/>
              <w:left w:val="single" w:color="auto" w:sz="4" w:space="0"/>
              <w:bottom w:val="single" w:color="auto" w:sz="6" w:space="0"/>
              <w:right w:val="single" w:color="auto" w:sz="6" w:space="0"/>
            </w:tcBorders>
            <w:tcMar>
              <w:left w:w="0" w:type="dxa"/>
              <w:right w:w="0" w:type="dxa"/>
            </w:tcMar>
            <w:vAlign w:val="center"/>
          </w:tcPr>
          <w:p>
            <w:pPr>
              <w:adjustRightInd w:val="0"/>
              <w:snapToGrid w:val="0"/>
              <w:rPr>
                <w:rFonts w:ascii="宋体" w:hAnsi="宋体" w:cs="宋体"/>
                <w:bCs/>
                <w:szCs w:val="21"/>
              </w:rPr>
            </w:pPr>
            <w:r>
              <w:rPr>
                <w:rFonts w:hint="eastAsia" w:ascii="宋体" w:hAnsi="宋体" w:cs="宋体"/>
                <w:bCs/>
                <w:szCs w:val="21"/>
              </w:rPr>
              <w:t>响应文件可采用现场方式递交；</w:t>
            </w:r>
          </w:p>
          <w:p>
            <w:pPr>
              <w:adjustRightInd w:val="0"/>
              <w:snapToGrid w:val="0"/>
              <w:ind w:firstLine="420" w:firstLineChars="200"/>
              <w:rPr>
                <w:rFonts w:ascii="宋体" w:hAnsi="宋体" w:cs="宋体"/>
                <w:bCs/>
                <w:szCs w:val="21"/>
              </w:rPr>
            </w:pPr>
            <w:r>
              <w:rPr>
                <w:rFonts w:hint="eastAsia" w:ascii="宋体" w:hAnsi="宋体" w:cs="宋体"/>
                <w:bCs/>
                <w:szCs w:val="21"/>
              </w:rPr>
              <w:t>纸质版响应文件、电子版响应文件、原件、</w:t>
            </w:r>
            <w:r>
              <w:rPr>
                <w:rFonts w:hint="eastAsia" w:ascii="宋体" w:hAnsi="宋体" w:cs="仿宋_GB2312"/>
                <w:kern w:val="0"/>
                <w:szCs w:val="21"/>
              </w:rPr>
              <w:t>询标邮箱授权函</w:t>
            </w:r>
            <w:r>
              <w:rPr>
                <w:rFonts w:hint="eastAsia" w:ascii="宋体" w:hAnsi="宋体" w:cs="宋体"/>
                <w:bCs/>
                <w:szCs w:val="21"/>
              </w:rPr>
              <w:t>及开标一览表（保函如有）要求单独密封后再一起封存在一个包装内，在递交响应文件截止时间前</w:t>
            </w:r>
            <w:r>
              <w:rPr>
                <w:rFonts w:hint="eastAsia" w:ascii="宋体" w:hAnsi="宋体" w:cs="宋体"/>
                <w:bCs/>
                <w:szCs w:val="21"/>
                <w:lang w:val="en-US" w:eastAsia="zh-CN"/>
              </w:rPr>
              <w:t>送</w:t>
            </w:r>
            <w:r>
              <w:rPr>
                <w:rFonts w:hint="eastAsia" w:ascii="宋体" w:hAnsi="宋体" w:cs="宋体"/>
                <w:bCs/>
                <w:szCs w:val="21"/>
              </w:rPr>
              <w:t>至代理机构，以代理机构签收时间为准作为供应商递交响应文件时间。</w:t>
            </w:r>
          </w:p>
          <w:p>
            <w:pPr>
              <w:adjustRightInd w:val="0"/>
              <w:snapToGrid w:val="0"/>
              <w:spacing w:before="46" w:line="312" w:lineRule="auto"/>
              <w:jc w:val="left"/>
              <w:rPr>
                <w:rFonts w:ascii="宋体" w:hAnsi="宋体" w:cs="宋体"/>
                <w:bCs/>
                <w:szCs w:val="21"/>
                <w:lang w:val="zh-CN"/>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10199" w:type="dxa"/>
            <w:gridSpan w:val="3"/>
            <w:tcBorders>
              <w:top w:val="single" w:color="auto" w:sz="6" w:space="0"/>
              <w:left w:val="single" w:color="auto" w:sz="6" w:space="0"/>
              <w:bottom w:val="single" w:color="auto" w:sz="6" w:space="0"/>
              <w:right w:val="single" w:color="auto" w:sz="6" w:space="0"/>
            </w:tcBorders>
            <w:tcMar>
              <w:left w:w="0" w:type="dxa"/>
              <w:right w:w="0" w:type="dxa"/>
            </w:tcMar>
            <w:vAlign w:val="center"/>
          </w:tcPr>
          <w:p>
            <w:pPr>
              <w:adjustRightInd w:val="0"/>
              <w:snapToGrid w:val="0"/>
              <w:spacing w:before="46" w:line="312" w:lineRule="auto"/>
              <w:jc w:val="left"/>
              <w:rPr>
                <w:rFonts w:ascii="宋体" w:hAnsi="宋体" w:cs="宋体"/>
                <w:kern w:val="0"/>
                <w:szCs w:val="21"/>
              </w:rPr>
            </w:pPr>
            <w:r>
              <w:rPr>
                <w:rFonts w:hint="eastAsia" w:ascii="宋体" w:hAnsi="宋体" w:cs="宋体"/>
                <w:b/>
                <w:bCs/>
                <w:kern w:val="0"/>
                <w:szCs w:val="21"/>
              </w:rPr>
              <w:t>本项目所属行业为建筑业。</w:t>
            </w:r>
          </w:p>
        </w:tc>
      </w:tr>
      <w:bookmarkEnd w:id="105"/>
      <w:bookmarkEnd w:id="106"/>
      <w:bookmarkEnd w:id="107"/>
    </w:tbl>
    <w:p>
      <w:pPr>
        <w:jc w:val="left"/>
        <w:rPr>
          <w:rFonts w:ascii="宋体" w:hAnsi="宋体" w:cs="宋体"/>
          <w:b/>
          <w:sz w:val="24"/>
          <w:szCs w:val="24"/>
        </w:rPr>
        <w:sectPr>
          <w:headerReference r:id="rId4" w:type="default"/>
          <w:footerReference r:id="rId5" w:type="default"/>
          <w:pgSz w:w="11907" w:h="16840"/>
          <w:pgMar w:top="993" w:right="1114" w:bottom="1418" w:left="1273" w:header="850" w:footer="992" w:gutter="0"/>
          <w:pgNumType w:start="1"/>
          <w:cols w:space="720" w:num="1"/>
          <w:docGrid w:linePitch="286" w:charSpace="0"/>
        </w:sectPr>
      </w:pPr>
    </w:p>
    <w:p>
      <w:pPr>
        <w:spacing w:after="120" w:afterLines="50" w:line="360" w:lineRule="auto"/>
        <w:jc w:val="center"/>
        <w:outlineLvl w:val="1"/>
        <w:rPr>
          <w:rFonts w:ascii="宋体" w:hAnsi="宋体" w:cs="宋体"/>
          <w:b/>
          <w:sz w:val="24"/>
          <w:szCs w:val="24"/>
        </w:rPr>
      </w:pPr>
      <w:bookmarkStart w:id="110" w:name="_Toc12884"/>
      <w:r>
        <w:rPr>
          <w:rFonts w:hint="eastAsia" w:ascii="宋体" w:hAnsi="宋体" w:cs="宋体"/>
          <w:b/>
          <w:sz w:val="24"/>
          <w:szCs w:val="24"/>
        </w:rPr>
        <w:t>总则</w:t>
      </w:r>
      <w:bookmarkEnd w:id="110"/>
    </w:p>
    <w:p>
      <w:pPr>
        <w:spacing w:line="360" w:lineRule="auto"/>
        <w:ind w:firstLine="422" w:firstLineChars="200"/>
        <w:outlineLvl w:val="1"/>
        <w:rPr>
          <w:rFonts w:ascii="宋体" w:hAnsi="宋体" w:cs="宋体"/>
          <w:b/>
          <w:szCs w:val="21"/>
        </w:rPr>
      </w:pPr>
      <w:bookmarkStart w:id="111" w:name="_Toc382374841"/>
      <w:bookmarkStart w:id="112" w:name="_Toc102227314"/>
      <w:bookmarkStart w:id="113" w:name="_Toc518658823"/>
      <w:bookmarkStart w:id="114" w:name="_Toc179714294"/>
      <w:bookmarkStart w:id="115" w:name="_Toc26455"/>
      <w:r>
        <w:rPr>
          <w:rFonts w:hint="eastAsia" w:ascii="宋体" w:hAnsi="宋体" w:cs="宋体"/>
          <w:b/>
          <w:szCs w:val="21"/>
          <w:lang w:val="en-US" w:eastAsia="zh-CN"/>
        </w:rPr>
        <w:t>2.1</w:t>
      </w:r>
      <w:r>
        <w:rPr>
          <w:rFonts w:hint="eastAsia" w:ascii="宋体" w:hAnsi="宋体" w:cs="宋体"/>
          <w:b/>
          <w:szCs w:val="21"/>
        </w:rPr>
        <w:t>竞争性磋商费用</w:t>
      </w:r>
      <w:bookmarkEnd w:id="111"/>
      <w:bookmarkEnd w:id="112"/>
      <w:bookmarkEnd w:id="113"/>
      <w:bookmarkEnd w:id="114"/>
      <w:bookmarkEnd w:id="115"/>
    </w:p>
    <w:p>
      <w:pPr>
        <w:spacing w:line="360" w:lineRule="auto"/>
        <w:ind w:firstLine="420" w:firstLineChars="200"/>
        <w:rPr>
          <w:rFonts w:ascii="宋体" w:hAnsi="宋体" w:cs="宋体"/>
          <w:szCs w:val="21"/>
        </w:rPr>
      </w:pPr>
      <w:r>
        <w:rPr>
          <w:rFonts w:hint="eastAsia" w:ascii="宋体" w:hAnsi="宋体" w:cs="宋体"/>
          <w:szCs w:val="21"/>
        </w:rPr>
        <w:t>参与竞争性磋商的供应商应承担其编制竞争性磋商响应文件与递交竞争性磋商响应文件所涉及的一切费用，不论竞争性磋商结果如何，采购人在任何情况下无义务也无责任承担这些费用。</w:t>
      </w:r>
    </w:p>
    <w:p>
      <w:pPr>
        <w:spacing w:line="360" w:lineRule="auto"/>
        <w:ind w:firstLine="422" w:firstLineChars="200"/>
        <w:outlineLvl w:val="1"/>
        <w:rPr>
          <w:rFonts w:ascii="宋体" w:hAnsi="宋体" w:cs="宋体"/>
          <w:b/>
          <w:szCs w:val="21"/>
        </w:rPr>
      </w:pPr>
      <w:bookmarkStart w:id="116" w:name="_Toc30501"/>
      <w:r>
        <w:rPr>
          <w:rFonts w:hint="eastAsia" w:ascii="宋体" w:hAnsi="宋体" w:cs="宋体"/>
          <w:b/>
          <w:szCs w:val="21"/>
          <w:lang w:val="en-US" w:eastAsia="zh-CN"/>
        </w:rPr>
        <w:t>2.2</w:t>
      </w:r>
      <w:r>
        <w:rPr>
          <w:rFonts w:hint="eastAsia" w:ascii="宋体" w:hAnsi="宋体" w:cs="宋体"/>
          <w:b/>
          <w:szCs w:val="21"/>
        </w:rPr>
        <w:t>竞争性磋商</w:t>
      </w:r>
      <w:bookmarkEnd w:id="116"/>
    </w:p>
    <w:p>
      <w:pPr>
        <w:spacing w:line="360" w:lineRule="auto"/>
        <w:ind w:firstLine="420" w:firstLineChars="200"/>
        <w:rPr>
          <w:rFonts w:ascii="宋体" w:hAnsi="宋体" w:cs="宋体"/>
          <w:szCs w:val="21"/>
        </w:rPr>
      </w:pPr>
      <w:r>
        <w:rPr>
          <w:rFonts w:hint="eastAsia" w:ascii="宋体" w:hAnsi="宋体" w:cs="宋体"/>
          <w:szCs w:val="21"/>
          <w:lang w:val="en-US" w:eastAsia="zh-CN"/>
        </w:rPr>
        <w:t>2.2.1</w:t>
      </w:r>
      <w:r>
        <w:rPr>
          <w:rFonts w:hint="eastAsia" w:ascii="宋体" w:hAnsi="宋体" w:cs="宋体"/>
          <w:szCs w:val="21"/>
        </w:rPr>
        <w:t>竞争性磋商文件由竞争性磋商公告、供应商须知、评审办法、</w:t>
      </w:r>
      <w:r>
        <w:rPr>
          <w:rFonts w:hint="eastAsia" w:ascii="宋体" w:hAnsi="宋体" w:cs="宋体"/>
        </w:rPr>
        <w:t>合同条款及格式、</w:t>
      </w:r>
      <w:r>
        <w:rPr>
          <w:rFonts w:hint="eastAsia" w:ascii="宋体" w:hAnsi="宋体" w:cs="宋体"/>
          <w:kern w:val="0"/>
        </w:rPr>
        <w:t>发包人要求</w:t>
      </w:r>
      <w:r>
        <w:rPr>
          <w:rFonts w:hint="eastAsia" w:ascii="宋体" w:hAnsi="宋体" w:cs="宋体"/>
          <w:szCs w:val="21"/>
        </w:rPr>
        <w:t>、竞争性磋商响应文件内容及格式要求六部分组成。</w:t>
      </w:r>
    </w:p>
    <w:p>
      <w:pPr>
        <w:spacing w:line="360" w:lineRule="auto"/>
        <w:ind w:firstLine="420" w:firstLineChars="200"/>
        <w:rPr>
          <w:rFonts w:ascii="宋体" w:hAnsi="宋体" w:cs="宋体"/>
          <w:szCs w:val="21"/>
        </w:rPr>
      </w:pPr>
      <w:r>
        <w:rPr>
          <w:rFonts w:hint="eastAsia" w:ascii="宋体" w:hAnsi="宋体" w:cs="宋体"/>
          <w:szCs w:val="21"/>
        </w:rPr>
        <w:t>在递交响应文件截止时间前，采购人有权对竞争性磋商文件进行澄清、修改、补遗等，此类文件作为竞争性磋商文件的组成部分。如果修改采购文件的时间距提交响应文件截止时间不足，并且修改内容影响响应文件编制的，采购人将相应延长递交响应文件的截止时间。</w:t>
      </w:r>
    </w:p>
    <w:p>
      <w:pPr>
        <w:spacing w:line="360" w:lineRule="auto"/>
        <w:ind w:firstLine="420" w:firstLineChars="200"/>
        <w:rPr>
          <w:rFonts w:ascii="宋体" w:hAnsi="宋体" w:cs="宋体"/>
          <w:szCs w:val="21"/>
        </w:rPr>
      </w:pPr>
      <w:r>
        <w:rPr>
          <w:rFonts w:hint="eastAsia" w:ascii="宋体" w:hAnsi="宋体" w:cs="宋体"/>
          <w:szCs w:val="21"/>
          <w:lang w:val="en-US" w:eastAsia="zh-CN"/>
        </w:rPr>
        <w:t>2.2.2</w:t>
      </w:r>
      <w:r>
        <w:rPr>
          <w:rFonts w:hint="eastAsia" w:ascii="宋体" w:hAnsi="宋体" w:cs="宋体"/>
          <w:szCs w:val="21"/>
        </w:rPr>
        <w:t>供应商所作的一切有效的书面通知、修改及补充，都是竞争性磋商不可分割的部分。</w:t>
      </w:r>
    </w:p>
    <w:p>
      <w:pPr>
        <w:spacing w:line="360" w:lineRule="auto"/>
        <w:ind w:firstLine="420" w:firstLineChars="200"/>
        <w:rPr>
          <w:rFonts w:ascii="宋体" w:hAnsi="宋体" w:cs="宋体"/>
          <w:szCs w:val="21"/>
        </w:rPr>
      </w:pPr>
      <w:r>
        <w:rPr>
          <w:rFonts w:hint="eastAsia" w:ascii="宋体" w:hAnsi="宋体" w:cs="宋体"/>
          <w:szCs w:val="21"/>
          <w:lang w:val="en-US" w:eastAsia="zh-CN"/>
        </w:rPr>
        <w:t>2.2.3</w:t>
      </w:r>
      <w:r>
        <w:rPr>
          <w:rFonts w:hint="eastAsia" w:ascii="宋体" w:hAnsi="宋体" w:cs="宋体"/>
          <w:szCs w:val="21"/>
        </w:rPr>
        <w:t>本项目不允许分包。</w:t>
      </w:r>
    </w:p>
    <w:p>
      <w:pPr>
        <w:spacing w:line="360" w:lineRule="auto"/>
        <w:ind w:firstLine="420" w:firstLineChars="200"/>
        <w:rPr>
          <w:rFonts w:ascii="宋体" w:hAnsi="宋体" w:cs="宋体"/>
          <w:szCs w:val="21"/>
        </w:rPr>
      </w:pPr>
      <w:r>
        <w:rPr>
          <w:rFonts w:hint="eastAsia" w:ascii="宋体" w:hAnsi="宋体" w:cs="宋体"/>
          <w:szCs w:val="21"/>
          <w:lang w:val="en-US" w:eastAsia="zh-CN"/>
        </w:rPr>
        <w:t>2.2.4</w:t>
      </w:r>
      <w:r>
        <w:rPr>
          <w:rFonts w:hint="eastAsia" w:ascii="宋体" w:hAnsi="宋体" w:cs="宋体"/>
          <w:szCs w:val="21"/>
        </w:rPr>
        <w:t xml:space="preserve"> 本项目不允许偏离。</w:t>
      </w:r>
    </w:p>
    <w:p>
      <w:pPr>
        <w:spacing w:line="360" w:lineRule="auto"/>
        <w:ind w:firstLine="422" w:firstLineChars="200"/>
        <w:outlineLvl w:val="1"/>
        <w:rPr>
          <w:rFonts w:ascii="宋体" w:hAnsi="宋体" w:cs="宋体"/>
          <w:b/>
          <w:szCs w:val="21"/>
        </w:rPr>
      </w:pPr>
      <w:bookmarkStart w:id="117" w:name="_Toc382374844"/>
      <w:bookmarkStart w:id="118" w:name="_Toc518658826"/>
      <w:bookmarkStart w:id="119" w:name="_Toc179714297"/>
      <w:bookmarkStart w:id="120" w:name="_Toc102227318"/>
      <w:bookmarkStart w:id="121" w:name="_Toc234"/>
      <w:r>
        <w:rPr>
          <w:rFonts w:hint="eastAsia" w:ascii="宋体" w:hAnsi="宋体" w:cs="宋体"/>
          <w:b/>
          <w:szCs w:val="21"/>
          <w:lang w:val="en-US" w:eastAsia="zh-CN"/>
        </w:rPr>
        <w:t>2.3</w:t>
      </w:r>
      <w:r>
        <w:rPr>
          <w:rFonts w:hint="eastAsia" w:ascii="宋体" w:hAnsi="宋体" w:cs="宋体"/>
          <w:b/>
          <w:szCs w:val="21"/>
        </w:rPr>
        <w:t>竞争性磋商要求</w:t>
      </w:r>
      <w:bookmarkEnd w:id="117"/>
      <w:bookmarkEnd w:id="118"/>
      <w:bookmarkEnd w:id="119"/>
      <w:bookmarkEnd w:id="120"/>
      <w:bookmarkEnd w:id="121"/>
    </w:p>
    <w:p>
      <w:pPr>
        <w:spacing w:line="360" w:lineRule="auto"/>
        <w:ind w:firstLine="420" w:firstLineChars="200"/>
        <w:rPr>
          <w:rFonts w:ascii="宋体" w:hAnsi="宋体" w:cs="宋体"/>
          <w:szCs w:val="21"/>
        </w:rPr>
      </w:pPr>
      <w:r>
        <w:rPr>
          <w:rFonts w:hint="eastAsia" w:ascii="宋体" w:hAnsi="宋体" w:cs="宋体"/>
          <w:szCs w:val="21"/>
          <w:lang w:val="en-US" w:eastAsia="zh-CN"/>
        </w:rPr>
        <w:t>2.3.1</w:t>
      </w:r>
      <w:r>
        <w:rPr>
          <w:rFonts w:hint="eastAsia" w:ascii="宋体" w:hAnsi="宋体" w:cs="宋体"/>
          <w:szCs w:val="21"/>
        </w:rPr>
        <w:t>供应商提交的响应文件应按第六章“响应文件内容及格式要求”编制，供应商也可在此基础上对文件进行扩展，未规定的内容及格式由供应商自定。</w:t>
      </w:r>
    </w:p>
    <w:p>
      <w:pPr>
        <w:bidi w:val="0"/>
        <w:spacing w:line="360" w:lineRule="auto"/>
        <w:ind w:firstLine="420" w:firstLineChars="200"/>
        <w:outlineLvl w:val="2"/>
      </w:pPr>
      <w:bookmarkStart w:id="122" w:name="_Toc9983"/>
      <w:r>
        <w:rPr>
          <w:rFonts w:hint="eastAsia" w:ascii="宋体" w:hAnsi="宋体" w:eastAsia="宋体" w:cs="宋体"/>
          <w:szCs w:val="21"/>
          <w:lang w:val="en-US" w:eastAsia="zh-CN"/>
        </w:rPr>
        <w:t>2.3.2磋</w:t>
      </w:r>
      <w:r>
        <w:rPr>
          <w:rFonts w:hint="eastAsia"/>
        </w:rPr>
        <w:t>商保证金（本项目不适用）</w:t>
      </w:r>
      <w:bookmarkEnd w:id="122"/>
    </w:p>
    <w:p>
      <w:pPr>
        <w:bidi w:val="0"/>
        <w:spacing w:line="360" w:lineRule="auto"/>
      </w:pPr>
      <w:r>
        <w:rPr>
          <w:rFonts w:hint="eastAsia"/>
        </w:rPr>
        <w:t>（1）供应商在递交响应文件的同时，应按供应商须知规定的金额、形式递交磋商保证金，并作为其响应文件的组成部分。</w:t>
      </w:r>
    </w:p>
    <w:p>
      <w:pPr>
        <w:bidi w:val="0"/>
        <w:spacing w:line="360" w:lineRule="auto"/>
        <w:outlineLvl w:val="3"/>
      </w:pPr>
      <w:r>
        <w:rPr>
          <w:rFonts w:hint="eastAsia"/>
        </w:rPr>
        <w:t>（2）供应商不按本项要求提交磋商保证金的，作废标处理。</w:t>
      </w:r>
    </w:p>
    <w:p>
      <w:pPr>
        <w:bidi w:val="0"/>
        <w:spacing w:line="360" w:lineRule="auto"/>
      </w:pPr>
      <w:r>
        <w:rPr>
          <w:rFonts w:hint="eastAsia"/>
        </w:rPr>
        <w:t>（3）在成交通知书发出后五个工作日内退还未成交供应商的磋商保证金，在签订合同后五个工作日内退还成交供应商的磋商保证金。</w:t>
      </w:r>
    </w:p>
    <w:p>
      <w:pPr>
        <w:bidi w:val="0"/>
        <w:spacing w:line="360" w:lineRule="auto"/>
        <w:outlineLvl w:val="3"/>
      </w:pPr>
      <w:r>
        <w:rPr>
          <w:rFonts w:hint="eastAsia"/>
        </w:rPr>
        <w:t>（4）有下列情形之一的，磋商保证金将不予退还：</w:t>
      </w:r>
    </w:p>
    <w:p>
      <w:pPr>
        <w:bidi w:val="0"/>
        <w:spacing w:line="360" w:lineRule="auto"/>
      </w:pPr>
      <w:r>
        <w:rPr>
          <w:rFonts w:hint="eastAsia"/>
        </w:rPr>
        <w:t xml:space="preserve"> 供应商在规定的报价有效期内撤销或修改其响应文件；</w:t>
      </w:r>
    </w:p>
    <w:p>
      <w:pPr>
        <w:bidi w:val="0"/>
        <w:spacing w:line="360" w:lineRule="auto"/>
      </w:pPr>
      <w:r>
        <w:rPr>
          <w:rFonts w:hint="eastAsia"/>
        </w:rPr>
        <w:t>成交供应商在收到成交通知书后，无正当理由拒签合同协议书。</w:t>
      </w:r>
    </w:p>
    <w:p>
      <w:pPr>
        <w:bidi w:val="0"/>
        <w:spacing w:line="360" w:lineRule="auto"/>
        <w:ind w:firstLine="210" w:firstLineChars="100"/>
        <w:outlineLvl w:val="2"/>
      </w:pPr>
      <w:bookmarkStart w:id="123" w:name="_Toc24006"/>
      <w:r>
        <w:rPr>
          <w:rFonts w:hint="eastAsia"/>
          <w:lang w:val="en-US" w:eastAsia="zh-CN"/>
        </w:rPr>
        <w:t>2.3.3</w:t>
      </w:r>
      <w:r>
        <w:rPr>
          <w:rFonts w:hint="eastAsia"/>
        </w:rPr>
        <w:t>竞争性磋商报价</w:t>
      </w:r>
      <w:bookmarkEnd w:id="123"/>
    </w:p>
    <w:p>
      <w:pPr>
        <w:bidi w:val="0"/>
        <w:spacing w:line="360" w:lineRule="auto"/>
      </w:pPr>
      <w:r>
        <w:rPr>
          <w:rFonts w:hint="eastAsia"/>
        </w:rPr>
        <w:t>（1）报价为供应商在响应文件中提出的各项支付金额的总和。报价应包括承担本项目的全部费用，包括劳务、防护人员工资、福利、保险、成本、利润、税金及风险等全部费用。报价若有遗漏，视为免费提供，采购人不再另行支付。</w:t>
      </w:r>
    </w:p>
    <w:p>
      <w:pPr>
        <w:bidi w:val="0"/>
        <w:spacing w:line="360" w:lineRule="auto"/>
        <w:outlineLvl w:val="3"/>
      </w:pPr>
      <w:r>
        <w:rPr>
          <w:rFonts w:hint="eastAsia"/>
        </w:rPr>
        <w:t>（2）采购人不接受任何有选择的报价。</w:t>
      </w:r>
    </w:p>
    <w:p>
      <w:pPr>
        <w:bidi w:val="0"/>
        <w:spacing w:line="360" w:lineRule="auto"/>
      </w:pPr>
      <w:r>
        <w:rPr>
          <w:rFonts w:hint="eastAsia"/>
        </w:rPr>
        <w:t>（3）采购人设有采购预算（最高限价）的，供应商的报价不得超过采购预算（最高限价），采购预算（最高限价）在供应商须知前附表中载明。</w:t>
      </w:r>
    </w:p>
    <w:p>
      <w:pPr>
        <w:spacing w:line="360" w:lineRule="auto"/>
        <w:outlineLvl w:val="1"/>
        <w:rPr>
          <w:rFonts w:hint="eastAsia" w:ascii="宋体" w:hAnsi="宋体" w:eastAsia="宋体" w:cs="宋体"/>
          <w:b/>
          <w:szCs w:val="21"/>
          <w:lang w:val="en-US" w:eastAsia="zh-CN"/>
        </w:rPr>
      </w:pPr>
      <w:bookmarkStart w:id="124" w:name="_Toc9422"/>
      <w:r>
        <w:rPr>
          <w:rFonts w:hint="eastAsia" w:ascii="宋体" w:hAnsi="宋体" w:eastAsia="宋体" w:cs="宋体"/>
          <w:b/>
          <w:szCs w:val="21"/>
          <w:lang w:val="en-US" w:eastAsia="zh-CN"/>
        </w:rPr>
        <w:t>2.4 提交响应文件的要求</w:t>
      </w:r>
      <w:bookmarkEnd w:id="124"/>
    </w:p>
    <w:p>
      <w:pPr>
        <w:bidi w:val="0"/>
        <w:spacing w:line="360" w:lineRule="auto"/>
        <w:outlineLvl w:val="2"/>
      </w:pPr>
      <w:bookmarkStart w:id="125" w:name="_Toc6739"/>
      <w:r>
        <w:rPr>
          <w:rFonts w:hint="eastAsia"/>
          <w:lang w:val="en-US" w:eastAsia="zh-CN"/>
        </w:rPr>
        <w:t>2.4.1</w:t>
      </w:r>
      <w:r>
        <w:rPr>
          <w:rFonts w:hint="eastAsia"/>
        </w:rPr>
        <w:t>响应文件正本一份，副本四份，电子版</w:t>
      </w:r>
      <w:r>
        <w:rPr>
          <w:rFonts w:hint="eastAsia"/>
          <w:lang w:val="en-US" w:eastAsia="zh-CN"/>
        </w:rPr>
        <w:t>1</w:t>
      </w:r>
      <w:r>
        <w:rPr>
          <w:rFonts w:hint="eastAsia"/>
        </w:rPr>
        <w:t>份（U盘）。</w:t>
      </w:r>
      <w:bookmarkEnd w:id="125"/>
    </w:p>
    <w:p>
      <w:pPr>
        <w:bidi w:val="0"/>
        <w:spacing w:line="360" w:lineRule="auto"/>
      </w:pPr>
      <w:r>
        <w:rPr>
          <w:rFonts w:hint="eastAsia"/>
        </w:rPr>
        <w:t>响应文件必须由法定代表人或法定代表人授权代表签名并盖公章，详见第六章“响应文件内容及格式要求”。</w:t>
      </w:r>
    </w:p>
    <w:p>
      <w:pPr>
        <w:bidi w:val="0"/>
        <w:spacing w:line="360" w:lineRule="auto"/>
      </w:pPr>
      <w:r>
        <w:rPr>
          <w:rFonts w:hint="eastAsia"/>
          <w:lang w:val="en-US" w:eastAsia="zh-CN"/>
        </w:rPr>
        <w:t xml:space="preserve">2.4.2 </w:t>
      </w:r>
      <w:r>
        <w:rPr>
          <w:rFonts w:hint="eastAsia"/>
        </w:rPr>
        <w:t>装订要求：左侧纵向装订成固定不可拆分的书册形式，建议胶装。</w:t>
      </w:r>
    </w:p>
    <w:p>
      <w:pPr>
        <w:bidi w:val="0"/>
        <w:spacing w:line="360" w:lineRule="auto"/>
        <w:outlineLvl w:val="2"/>
      </w:pPr>
      <w:bookmarkStart w:id="126" w:name="_Toc29658"/>
      <w:r>
        <w:rPr>
          <w:rFonts w:hint="eastAsia"/>
          <w:lang w:val="en-US" w:eastAsia="zh-CN"/>
        </w:rPr>
        <w:t>2.4.3</w:t>
      </w:r>
      <w:r>
        <w:rPr>
          <w:rFonts w:hint="eastAsia"/>
        </w:rPr>
        <w:t>响应文件的递交</w:t>
      </w:r>
      <w:bookmarkEnd w:id="126"/>
    </w:p>
    <w:p>
      <w:pPr>
        <w:bidi w:val="0"/>
        <w:spacing w:line="360" w:lineRule="auto"/>
        <w:outlineLvl w:val="3"/>
      </w:pPr>
      <w:r>
        <w:rPr>
          <w:rFonts w:hint="eastAsia"/>
        </w:rPr>
        <w:t>（1）响应文件的密封与标记</w:t>
      </w:r>
    </w:p>
    <w:p>
      <w:pPr>
        <w:bidi w:val="0"/>
        <w:spacing w:line="360" w:lineRule="auto"/>
      </w:pPr>
      <w:r>
        <w:rPr>
          <w:rFonts w:hint="eastAsia"/>
        </w:rPr>
        <w:t>响应文件的正本、所有副本应当全部密封，注明项目名称、供应商名称、“正本”、“副本”数量及“不准提前启封”字样，并加盖供应商公章或法人授权代表签字。</w:t>
      </w:r>
    </w:p>
    <w:p>
      <w:pPr>
        <w:bidi w:val="0"/>
        <w:spacing w:line="360" w:lineRule="auto"/>
      </w:pPr>
      <w:r>
        <w:rPr>
          <w:rFonts w:hint="eastAsia"/>
        </w:rPr>
        <w:t>（2）响应文件递交截止时间：第一章竞争性磋商公告中规定的时间。否则将拒绝并原封退回在其规定的截止时间后收到的任何响应文件。</w:t>
      </w:r>
    </w:p>
    <w:p>
      <w:pPr>
        <w:bidi w:val="0"/>
        <w:spacing w:line="360" w:lineRule="auto"/>
        <w:outlineLvl w:val="3"/>
      </w:pPr>
      <w:r>
        <w:rPr>
          <w:rFonts w:hint="eastAsia"/>
        </w:rPr>
        <w:t>（3）竞争性磋商后响应文件不予退还。</w:t>
      </w:r>
    </w:p>
    <w:p>
      <w:pPr>
        <w:bidi w:val="0"/>
        <w:spacing w:line="360" w:lineRule="auto"/>
      </w:pPr>
      <w:r>
        <w:rPr>
          <w:rFonts w:hint="eastAsia"/>
          <w:lang w:val="en-US" w:eastAsia="zh-CN"/>
        </w:rPr>
        <w:t>2.4.5</w:t>
      </w:r>
      <w:r>
        <w:rPr>
          <w:rFonts w:hint="eastAsia"/>
        </w:rPr>
        <w:t>响应文件语言：简体中文。如有特殊情况需要外语支持的应在对应的栏目下有中文译释。</w:t>
      </w:r>
    </w:p>
    <w:p>
      <w:pPr>
        <w:spacing w:line="360" w:lineRule="auto"/>
        <w:outlineLvl w:val="1"/>
        <w:rPr>
          <w:rFonts w:ascii="宋体" w:hAnsi="宋体" w:cs="宋体"/>
          <w:b/>
          <w:szCs w:val="21"/>
        </w:rPr>
      </w:pPr>
      <w:bookmarkStart w:id="127" w:name="_Toc179714298"/>
      <w:bookmarkStart w:id="128" w:name="_Toc518658827"/>
      <w:bookmarkStart w:id="129" w:name="_Toc382374845"/>
      <w:bookmarkStart w:id="130" w:name="_Toc102227319"/>
      <w:bookmarkStart w:id="131" w:name="_Toc11056"/>
      <w:r>
        <w:rPr>
          <w:rFonts w:hint="eastAsia" w:ascii="宋体" w:hAnsi="宋体" w:cs="宋体"/>
          <w:b/>
          <w:szCs w:val="21"/>
          <w:lang w:val="en-US" w:eastAsia="zh-CN"/>
        </w:rPr>
        <w:t xml:space="preserve">2.5 </w:t>
      </w:r>
      <w:r>
        <w:rPr>
          <w:rFonts w:hint="eastAsia" w:ascii="宋体" w:hAnsi="宋体" w:cs="宋体"/>
          <w:b/>
          <w:szCs w:val="21"/>
        </w:rPr>
        <w:t>竞争性磋商程序</w:t>
      </w:r>
      <w:bookmarkEnd w:id="127"/>
      <w:bookmarkEnd w:id="128"/>
      <w:bookmarkEnd w:id="129"/>
      <w:bookmarkEnd w:id="130"/>
      <w:bookmarkEnd w:id="131"/>
    </w:p>
    <w:p>
      <w:pPr>
        <w:spacing w:line="360" w:lineRule="auto"/>
        <w:ind w:firstLine="420" w:firstLineChars="200"/>
        <w:rPr>
          <w:rFonts w:ascii="宋体" w:hAnsi="宋体" w:cs="宋体"/>
          <w:szCs w:val="21"/>
        </w:rPr>
      </w:pPr>
      <w:bookmarkStart w:id="132" w:name="_Toc102227320"/>
      <w:bookmarkStart w:id="133" w:name="_Toc382374846"/>
      <w:bookmarkStart w:id="134" w:name="_Toc518658828"/>
      <w:r>
        <w:rPr>
          <w:rFonts w:hint="eastAsia" w:ascii="宋体" w:hAnsi="宋体" w:cs="宋体"/>
          <w:szCs w:val="21"/>
          <w:lang w:val="en-US" w:eastAsia="zh-CN"/>
        </w:rPr>
        <w:t xml:space="preserve">2.5.1 </w:t>
      </w:r>
      <w:r>
        <w:rPr>
          <w:rFonts w:hint="eastAsia" w:ascii="宋体" w:hAnsi="宋体" w:cs="宋体"/>
          <w:szCs w:val="21"/>
        </w:rPr>
        <w:t>供应商（法人或法人授权代表）务必准时参加，未在规定时间内到达的，视其为自动放弃本次竞争性磋商，逾期送达的响应文件将被拒收。</w:t>
      </w:r>
    </w:p>
    <w:p>
      <w:pPr>
        <w:spacing w:line="360" w:lineRule="auto"/>
        <w:ind w:firstLine="420" w:firstLineChars="200"/>
        <w:rPr>
          <w:rFonts w:ascii="宋体" w:hAnsi="宋体" w:cs="宋体"/>
          <w:szCs w:val="21"/>
        </w:rPr>
      </w:pPr>
      <w:r>
        <w:rPr>
          <w:rFonts w:hint="eastAsia" w:ascii="宋体" w:hAnsi="宋体" w:cs="宋体"/>
          <w:szCs w:val="21"/>
          <w:lang w:val="en-US" w:eastAsia="zh-CN"/>
        </w:rPr>
        <w:t>2.5.2</w:t>
      </w:r>
      <w:r>
        <w:rPr>
          <w:rFonts w:hint="eastAsia" w:ascii="宋体" w:hAnsi="宋体" w:cs="宋体"/>
          <w:szCs w:val="21"/>
        </w:rPr>
        <w:t>竞争性磋商时各供应商各派</w:t>
      </w:r>
      <w:r>
        <w:rPr>
          <w:rFonts w:ascii="宋体" w:hAnsi="宋体" w:cs="宋体"/>
          <w:szCs w:val="21"/>
        </w:rPr>
        <w:t>1</w:t>
      </w:r>
      <w:r>
        <w:rPr>
          <w:rFonts w:hint="eastAsia" w:ascii="宋体" w:hAnsi="宋体" w:cs="宋体"/>
          <w:szCs w:val="21"/>
        </w:rPr>
        <w:t>名代表，由磋商小组分别与各供应商进行磋商。</w:t>
      </w:r>
    </w:p>
    <w:p>
      <w:pPr>
        <w:spacing w:line="360" w:lineRule="auto"/>
        <w:ind w:firstLine="420" w:firstLineChars="200"/>
        <w:rPr>
          <w:rFonts w:ascii="宋体" w:hAnsi="宋体" w:cs="宋体"/>
          <w:szCs w:val="21"/>
        </w:rPr>
      </w:pPr>
      <w:r>
        <w:rPr>
          <w:rFonts w:hint="eastAsia" w:ascii="宋体" w:hAnsi="宋体" w:cs="宋体"/>
          <w:szCs w:val="21"/>
          <w:lang w:val="en-US" w:eastAsia="zh-CN"/>
        </w:rPr>
        <w:t>2.5.</w:t>
      </w:r>
      <w:r>
        <w:rPr>
          <w:rFonts w:hint="eastAsia" w:ascii="宋体" w:hAnsi="宋体" w:cs="宋体"/>
          <w:szCs w:val="21"/>
        </w:rPr>
        <w:t>3在磋商过程中，磋商的任何一方不得向他人透露与磋商有关的技术资料或其他信息。</w:t>
      </w:r>
    </w:p>
    <w:p>
      <w:pPr>
        <w:spacing w:line="360" w:lineRule="auto"/>
        <w:ind w:firstLine="420" w:firstLineChars="200"/>
        <w:rPr>
          <w:rFonts w:ascii="宋体" w:hAnsi="宋体" w:cs="宋体"/>
          <w:szCs w:val="21"/>
        </w:rPr>
      </w:pPr>
      <w:r>
        <w:rPr>
          <w:rFonts w:hint="eastAsia" w:ascii="宋体" w:hAnsi="宋体" w:cs="宋体"/>
          <w:szCs w:val="21"/>
          <w:lang w:val="en-US" w:eastAsia="zh-CN"/>
        </w:rPr>
        <w:t>2.5.</w:t>
      </w:r>
      <w:r>
        <w:rPr>
          <w:rFonts w:hint="eastAsia" w:ascii="宋体" w:hAnsi="宋体" w:cs="宋体"/>
          <w:szCs w:val="21"/>
        </w:rPr>
        <w:t>4磋商开始后，如竞争性磋商文件有实质性变动的，磋商小组须以书面形式通知所有参加竞争性磋商的供应商。所有供应商根据竞争性磋商文件或其补充文件在规定的时间里提出有关书面建议及作出相关的书面承诺。</w:t>
      </w:r>
    </w:p>
    <w:p>
      <w:pPr>
        <w:spacing w:line="360" w:lineRule="auto"/>
        <w:ind w:firstLine="420" w:firstLineChars="200"/>
        <w:rPr>
          <w:rFonts w:ascii="宋体" w:hAnsi="宋体" w:cs="宋体"/>
          <w:szCs w:val="21"/>
        </w:rPr>
      </w:pPr>
      <w:r>
        <w:rPr>
          <w:rFonts w:hint="eastAsia" w:ascii="宋体" w:hAnsi="宋体" w:cs="宋体"/>
          <w:szCs w:val="21"/>
          <w:lang w:val="en-US" w:eastAsia="zh-CN"/>
        </w:rPr>
        <w:t>2.5.</w:t>
      </w:r>
      <w:r>
        <w:rPr>
          <w:rFonts w:hint="eastAsia" w:ascii="宋体" w:hAnsi="宋体" w:cs="宋体"/>
          <w:szCs w:val="21"/>
        </w:rPr>
        <w:t>5在磋商期间，为有助于对响应文件的审查、评价和比较，磋商小组有权要求供应商对其响应文件中含义不明确、同类问题表述不一致或者有明显文字和计算错误的内容进行澄清。但并非对每个供应商都作澄清要求。</w:t>
      </w:r>
    </w:p>
    <w:p>
      <w:pPr>
        <w:spacing w:line="360" w:lineRule="auto"/>
        <w:ind w:firstLine="420" w:firstLineChars="200"/>
        <w:rPr>
          <w:rFonts w:ascii="宋体" w:hAnsi="宋体" w:cs="宋体"/>
          <w:szCs w:val="21"/>
        </w:rPr>
      </w:pPr>
      <w:r>
        <w:rPr>
          <w:rFonts w:hint="eastAsia" w:ascii="宋体" w:hAnsi="宋体" w:cs="宋体"/>
          <w:szCs w:val="21"/>
          <w:lang w:val="en-US" w:eastAsia="zh-CN"/>
        </w:rPr>
        <w:t>2.5.</w:t>
      </w:r>
      <w:r>
        <w:rPr>
          <w:rFonts w:hint="eastAsia" w:ascii="宋体" w:hAnsi="宋体" w:cs="宋体"/>
          <w:szCs w:val="21"/>
        </w:rPr>
        <w:t>6所有供应商在竞争性磋商时作出的所有书面承诺须由供应商法定代表人或委托代理人签字。</w:t>
      </w:r>
    </w:p>
    <w:p>
      <w:pPr>
        <w:spacing w:line="360" w:lineRule="auto"/>
        <w:ind w:firstLine="422" w:firstLineChars="200"/>
        <w:outlineLvl w:val="1"/>
        <w:rPr>
          <w:rFonts w:ascii="宋体" w:hAnsi="宋体" w:cs="宋体"/>
          <w:b/>
          <w:szCs w:val="21"/>
        </w:rPr>
      </w:pPr>
      <w:bookmarkStart w:id="135" w:name="_Toc8925"/>
      <w:r>
        <w:rPr>
          <w:rFonts w:hint="eastAsia" w:ascii="宋体" w:hAnsi="宋体" w:cs="宋体"/>
          <w:b/>
          <w:szCs w:val="21"/>
          <w:lang w:val="en-US" w:eastAsia="zh-CN"/>
        </w:rPr>
        <w:t xml:space="preserve">2.6 </w:t>
      </w:r>
      <w:r>
        <w:rPr>
          <w:rFonts w:hint="eastAsia" w:ascii="宋体" w:hAnsi="宋体" w:cs="宋体"/>
          <w:b/>
          <w:szCs w:val="21"/>
        </w:rPr>
        <w:t>成交</w:t>
      </w:r>
      <w:bookmarkEnd w:id="132"/>
      <w:r>
        <w:rPr>
          <w:rFonts w:hint="eastAsia" w:ascii="宋体" w:hAnsi="宋体" w:cs="宋体"/>
          <w:b/>
          <w:szCs w:val="21"/>
        </w:rPr>
        <w:t>原则</w:t>
      </w:r>
      <w:bookmarkEnd w:id="133"/>
      <w:bookmarkEnd w:id="134"/>
      <w:bookmarkEnd w:id="135"/>
    </w:p>
    <w:p>
      <w:pPr>
        <w:spacing w:line="360" w:lineRule="auto"/>
        <w:ind w:firstLine="420" w:firstLineChars="200"/>
        <w:rPr>
          <w:rFonts w:ascii="宋体" w:hAnsi="宋体" w:cs="宋体"/>
          <w:szCs w:val="21"/>
        </w:rPr>
      </w:pPr>
      <w:r>
        <w:rPr>
          <w:rFonts w:hint="eastAsia" w:ascii="宋体" w:hAnsi="宋体" w:cs="宋体"/>
          <w:szCs w:val="21"/>
          <w:lang w:val="en-US" w:eastAsia="zh-CN"/>
        </w:rPr>
        <w:t>2.6.</w:t>
      </w:r>
      <w:r>
        <w:rPr>
          <w:rFonts w:hint="eastAsia" w:ascii="宋体" w:hAnsi="宋体" w:cs="宋体"/>
          <w:szCs w:val="21"/>
        </w:rPr>
        <w:t>1磋商小组由</w:t>
      </w:r>
      <w:r>
        <w:rPr>
          <w:rFonts w:hint="eastAsia" w:ascii="宋体" w:hAnsi="宋体" w:cs="宋体"/>
          <w:szCs w:val="21"/>
          <w:lang w:val="en-US" w:eastAsia="zh-CN"/>
        </w:rPr>
        <w:t>招标代理机构组建评标专家组</w:t>
      </w:r>
      <w:r>
        <w:rPr>
          <w:rFonts w:hint="eastAsia" w:ascii="宋体" w:hAnsi="宋体" w:cs="宋体"/>
          <w:szCs w:val="21"/>
        </w:rPr>
        <w:t>，磋商小组将客观、公正地履行职务，遵守职业道德，对所提出的评审意见承担个人责任。磋商小组成员在成交结果确定前将严格保密。</w:t>
      </w:r>
      <w:r>
        <w:rPr>
          <w:rFonts w:hint="eastAsia" w:ascii="宋体" w:hAnsi="宋体" w:cs="宋体"/>
          <w:szCs w:val="21"/>
        </w:rPr>
        <w:br w:type="textWrapping"/>
      </w:r>
      <w:r>
        <w:rPr>
          <w:rFonts w:hint="eastAsia" w:ascii="宋体" w:hAnsi="宋体" w:cs="宋体"/>
          <w:szCs w:val="21"/>
        </w:rPr>
        <w:t xml:space="preserve">    </w:t>
      </w:r>
      <w:r>
        <w:rPr>
          <w:rFonts w:hint="eastAsia" w:ascii="宋体" w:hAnsi="宋体" w:cs="宋体"/>
          <w:szCs w:val="21"/>
          <w:lang w:val="en-US" w:eastAsia="zh-CN"/>
        </w:rPr>
        <w:t>2.6.</w:t>
      </w:r>
      <w:r>
        <w:rPr>
          <w:rFonts w:hint="eastAsia" w:ascii="宋体" w:hAnsi="宋体" w:cs="宋体"/>
          <w:szCs w:val="21"/>
        </w:rPr>
        <w:t>2 竞争性磋商采用综合评分法（附后）。磋商小组仅对确定为实质上响应竞争性磋商要求的响应文件进行评价和比较。磋商小组根据综合评分情况，按照评审得分由高到低顺序推荐三名成交候选供应商，得分最高排名第一的推荐为成交供应商。评审得分相同的，按照最后报价由低到高的顺序推荐。评审得分且最后报价相同的，按照技术部分、其它因素优劣顺序推荐。对于明显低于成本的报价，采购人将不予采用。</w:t>
      </w:r>
    </w:p>
    <w:p>
      <w:pPr>
        <w:spacing w:line="360" w:lineRule="auto"/>
        <w:ind w:firstLine="422" w:firstLineChars="200"/>
        <w:outlineLvl w:val="1"/>
        <w:rPr>
          <w:rFonts w:ascii="宋体" w:hAnsi="宋体" w:cs="宋体"/>
          <w:b/>
          <w:szCs w:val="21"/>
        </w:rPr>
      </w:pPr>
      <w:bookmarkStart w:id="136" w:name="_Toc518658829"/>
      <w:bookmarkStart w:id="137" w:name="_Toc26238"/>
      <w:r>
        <w:rPr>
          <w:rFonts w:hint="eastAsia" w:ascii="宋体" w:hAnsi="宋体" w:cs="宋体"/>
          <w:b/>
          <w:szCs w:val="21"/>
          <w:lang w:val="en-US" w:eastAsia="zh-CN"/>
        </w:rPr>
        <w:t xml:space="preserve">2.7 </w:t>
      </w:r>
      <w:r>
        <w:rPr>
          <w:rFonts w:hint="eastAsia" w:ascii="宋体" w:hAnsi="宋体" w:cs="宋体"/>
          <w:b/>
          <w:szCs w:val="21"/>
        </w:rPr>
        <w:t>重新采购</w:t>
      </w:r>
      <w:bookmarkEnd w:id="136"/>
      <w:bookmarkEnd w:id="137"/>
    </w:p>
    <w:p>
      <w:pPr>
        <w:spacing w:line="360" w:lineRule="auto"/>
        <w:ind w:firstLine="420" w:firstLineChars="200"/>
        <w:rPr>
          <w:rFonts w:ascii="宋体" w:hAnsi="宋体" w:cs="宋体"/>
          <w:szCs w:val="21"/>
        </w:rPr>
      </w:pPr>
      <w:r>
        <w:rPr>
          <w:rFonts w:hint="eastAsia" w:ascii="宋体" w:hAnsi="宋体" w:cs="宋体"/>
          <w:szCs w:val="21"/>
        </w:rPr>
        <w:t>出现以下情况之一的，经磋商小组评审后原则上重新组织采购：</w:t>
      </w:r>
    </w:p>
    <w:p>
      <w:pPr>
        <w:spacing w:line="360" w:lineRule="auto"/>
        <w:ind w:left="480"/>
        <w:rPr>
          <w:rFonts w:ascii="宋体" w:hAnsi="宋体" w:cs="宋体"/>
          <w:szCs w:val="21"/>
        </w:rPr>
      </w:pPr>
      <w:r>
        <w:rPr>
          <w:rFonts w:hint="eastAsia" w:ascii="宋体" w:hAnsi="宋体" w:cs="宋体"/>
          <w:szCs w:val="21"/>
          <w:lang w:val="en-US" w:eastAsia="zh-CN"/>
        </w:rPr>
        <w:t>2.7.</w:t>
      </w:r>
      <w:r>
        <w:rPr>
          <w:rFonts w:hint="eastAsia" w:ascii="宋体" w:hAnsi="宋体" w:cs="宋体"/>
          <w:szCs w:val="21"/>
        </w:rPr>
        <w:t>1符合专业条件的供应商或者对响应文件作出实质响应的供应商未形成有效竞争的；</w:t>
      </w:r>
    </w:p>
    <w:p>
      <w:pPr>
        <w:spacing w:line="360" w:lineRule="auto"/>
        <w:ind w:left="480"/>
        <w:rPr>
          <w:rFonts w:ascii="宋体" w:hAnsi="宋体" w:cs="宋体"/>
          <w:szCs w:val="21"/>
        </w:rPr>
      </w:pPr>
      <w:r>
        <w:rPr>
          <w:rFonts w:hint="eastAsia" w:ascii="宋体" w:hAnsi="宋体" w:cs="宋体"/>
          <w:szCs w:val="21"/>
          <w:lang w:val="en-US" w:eastAsia="zh-CN"/>
        </w:rPr>
        <w:t>2.7.</w:t>
      </w:r>
      <w:r>
        <w:rPr>
          <w:rFonts w:hint="eastAsia" w:ascii="宋体" w:hAnsi="宋体" w:cs="宋体"/>
          <w:szCs w:val="21"/>
        </w:rPr>
        <w:t>2至递交响应文件截止时间递交响应文件的供应商少于</w:t>
      </w:r>
      <w:r>
        <w:rPr>
          <w:rFonts w:ascii="宋体" w:hAnsi="宋体" w:cs="宋体"/>
          <w:szCs w:val="21"/>
        </w:rPr>
        <w:t>3</w:t>
      </w:r>
      <w:r>
        <w:rPr>
          <w:rFonts w:hint="eastAsia" w:ascii="宋体" w:hAnsi="宋体" w:cs="宋体"/>
          <w:szCs w:val="21"/>
        </w:rPr>
        <w:t>家；</w:t>
      </w:r>
    </w:p>
    <w:p>
      <w:pPr>
        <w:spacing w:line="360" w:lineRule="auto"/>
        <w:ind w:left="480"/>
        <w:outlineLvl w:val="2"/>
        <w:rPr>
          <w:rFonts w:ascii="宋体" w:hAnsi="宋体" w:cs="宋体"/>
          <w:szCs w:val="21"/>
        </w:rPr>
      </w:pPr>
      <w:bookmarkStart w:id="138" w:name="_Toc20626"/>
      <w:r>
        <w:rPr>
          <w:rFonts w:hint="eastAsia" w:ascii="宋体" w:hAnsi="宋体" w:cs="宋体"/>
          <w:szCs w:val="21"/>
          <w:lang w:val="en-US" w:eastAsia="zh-CN"/>
        </w:rPr>
        <w:t>2.7.</w:t>
      </w:r>
      <w:r>
        <w:rPr>
          <w:rFonts w:hint="eastAsia" w:ascii="宋体" w:hAnsi="宋体" w:cs="宋体"/>
          <w:szCs w:val="21"/>
        </w:rPr>
        <w:t>3出现影响采购公正的违法、违规行为的；</w:t>
      </w:r>
      <w:bookmarkEnd w:id="138"/>
    </w:p>
    <w:p>
      <w:pPr>
        <w:spacing w:line="360" w:lineRule="auto"/>
        <w:ind w:left="480"/>
        <w:rPr>
          <w:rFonts w:ascii="宋体" w:hAnsi="宋体" w:cs="宋体"/>
          <w:szCs w:val="21"/>
        </w:rPr>
      </w:pPr>
      <w:r>
        <w:rPr>
          <w:rFonts w:hint="eastAsia" w:ascii="宋体" w:hAnsi="宋体" w:cs="宋体"/>
          <w:szCs w:val="21"/>
          <w:lang w:val="en-US" w:eastAsia="zh-CN"/>
        </w:rPr>
        <w:t>2.7.</w:t>
      </w:r>
      <w:r>
        <w:rPr>
          <w:rFonts w:hint="eastAsia" w:ascii="宋体" w:hAnsi="宋体" w:cs="宋体"/>
          <w:szCs w:val="21"/>
        </w:rPr>
        <w:t>4所有供应商的报价均超出采购预算（视为未实质性响应竞争性磋商要求）的；</w:t>
      </w:r>
    </w:p>
    <w:p>
      <w:pPr>
        <w:spacing w:line="360" w:lineRule="auto"/>
        <w:ind w:left="480"/>
        <w:rPr>
          <w:rFonts w:ascii="宋体" w:hAnsi="宋体" w:cs="宋体"/>
          <w:szCs w:val="21"/>
        </w:rPr>
      </w:pPr>
      <w:r>
        <w:rPr>
          <w:rFonts w:hint="eastAsia" w:ascii="宋体" w:hAnsi="宋体" w:cs="宋体"/>
          <w:szCs w:val="21"/>
          <w:lang w:val="en-US" w:eastAsia="zh-CN"/>
        </w:rPr>
        <w:t>2.7.</w:t>
      </w:r>
      <w:r>
        <w:rPr>
          <w:rFonts w:hint="eastAsia" w:ascii="宋体" w:hAnsi="宋体" w:cs="宋体"/>
          <w:szCs w:val="21"/>
        </w:rPr>
        <w:t>5因不可抗力导致重大变故，采购任务取消的。</w:t>
      </w:r>
    </w:p>
    <w:p>
      <w:pPr>
        <w:spacing w:line="360" w:lineRule="auto"/>
        <w:ind w:left="480"/>
        <w:rPr>
          <w:rFonts w:ascii="宋体" w:hAnsi="宋体" w:cs="宋体"/>
          <w:szCs w:val="21"/>
        </w:rPr>
      </w:pPr>
      <w:r>
        <w:rPr>
          <w:rFonts w:hint="eastAsia" w:ascii="宋体" w:hAnsi="宋体" w:cs="宋体"/>
          <w:szCs w:val="21"/>
          <w:lang w:val="en-US" w:eastAsia="zh-CN"/>
        </w:rPr>
        <w:t>2.7.</w:t>
      </w:r>
      <w:r>
        <w:rPr>
          <w:rFonts w:hint="eastAsia" w:ascii="宋体" w:hAnsi="宋体" w:cs="宋体"/>
          <w:szCs w:val="21"/>
        </w:rPr>
        <w:t>6其他符合规定应当终止的。</w:t>
      </w:r>
    </w:p>
    <w:p>
      <w:pPr>
        <w:spacing w:line="360" w:lineRule="auto"/>
        <w:ind w:firstLine="422" w:firstLineChars="200"/>
        <w:outlineLvl w:val="1"/>
        <w:rPr>
          <w:rFonts w:ascii="宋体" w:hAnsi="宋体" w:cs="宋体"/>
          <w:b/>
          <w:szCs w:val="21"/>
        </w:rPr>
      </w:pPr>
      <w:bookmarkStart w:id="139" w:name="_Toc518658830"/>
      <w:bookmarkStart w:id="140" w:name="_Toc102227321"/>
      <w:bookmarkStart w:id="141" w:name="_Toc382374848"/>
      <w:bookmarkStart w:id="142" w:name="_Toc5282"/>
      <w:r>
        <w:rPr>
          <w:rFonts w:hint="eastAsia" w:ascii="宋体" w:hAnsi="宋体" w:cs="宋体"/>
          <w:b/>
          <w:szCs w:val="21"/>
          <w:lang w:val="en-US" w:eastAsia="zh-CN"/>
        </w:rPr>
        <w:t xml:space="preserve">2.8 </w:t>
      </w:r>
      <w:r>
        <w:rPr>
          <w:rFonts w:hint="eastAsia" w:ascii="宋体" w:hAnsi="宋体" w:cs="宋体"/>
          <w:b/>
          <w:szCs w:val="21"/>
        </w:rPr>
        <w:t>成交通知</w:t>
      </w:r>
      <w:bookmarkEnd w:id="139"/>
      <w:bookmarkEnd w:id="140"/>
      <w:bookmarkEnd w:id="141"/>
      <w:bookmarkEnd w:id="142"/>
    </w:p>
    <w:p>
      <w:pPr>
        <w:spacing w:line="360" w:lineRule="auto"/>
        <w:ind w:firstLine="420" w:firstLineChars="200"/>
        <w:rPr>
          <w:rFonts w:ascii="宋体" w:hAnsi="宋体" w:cs="宋体"/>
          <w:szCs w:val="21"/>
        </w:rPr>
      </w:pPr>
      <w:r>
        <w:rPr>
          <w:rFonts w:hint="eastAsia" w:ascii="宋体" w:hAnsi="宋体" w:cs="宋体"/>
          <w:szCs w:val="21"/>
          <w:lang w:val="en-US" w:eastAsia="zh-CN"/>
        </w:rPr>
        <w:t>2.8.</w:t>
      </w:r>
      <w:r>
        <w:rPr>
          <w:rFonts w:hint="eastAsia" w:ascii="宋体" w:hAnsi="宋体" w:cs="宋体"/>
          <w:szCs w:val="21"/>
        </w:rPr>
        <w:t>1竞争性磋商后，在有效期内，采购人以书面形式向成交供应商发出成交通知书，同时将成交结果通知未成交的供应商，采购人与成交供应商签订合同。</w:t>
      </w:r>
    </w:p>
    <w:p>
      <w:pPr>
        <w:spacing w:line="360" w:lineRule="auto"/>
        <w:ind w:firstLine="420" w:firstLineChars="200"/>
        <w:rPr>
          <w:rFonts w:ascii="宋体" w:hAnsi="宋体" w:cs="宋体"/>
          <w:szCs w:val="21"/>
        </w:rPr>
      </w:pPr>
      <w:r>
        <w:rPr>
          <w:rFonts w:hint="eastAsia" w:ascii="宋体" w:hAnsi="宋体" w:cs="宋体"/>
          <w:szCs w:val="21"/>
          <w:lang w:val="en-US" w:eastAsia="zh-CN"/>
        </w:rPr>
        <w:t>2.8.</w:t>
      </w:r>
      <w:r>
        <w:rPr>
          <w:rFonts w:hint="eastAsia" w:ascii="宋体" w:hAnsi="宋体" w:cs="宋体"/>
          <w:szCs w:val="21"/>
        </w:rPr>
        <w:t>2成交通知书将是合同的一个组成部分，逾期未办理作自动放弃处理。</w:t>
      </w:r>
    </w:p>
    <w:p>
      <w:pPr>
        <w:spacing w:line="360" w:lineRule="auto"/>
        <w:ind w:firstLine="420" w:firstLineChars="200"/>
        <w:rPr>
          <w:rFonts w:ascii="宋体" w:hAnsi="宋体" w:cs="宋体"/>
          <w:szCs w:val="21"/>
        </w:rPr>
      </w:pPr>
      <w:r>
        <w:rPr>
          <w:rFonts w:hint="eastAsia" w:ascii="宋体" w:hAnsi="宋体" w:cs="宋体"/>
          <w:szCs w:val="21"/>
          <w:lang w:val="en-US" w:eastAsia="zh-CN"/>
        </w:rPr>
        <w:t>2.8.</w:t>
      </w:r>
      <w:r>
        <w:rPr>
          <w:rFonts w:hint="eastAsia" w:ascii="宋体" w:hAnsi="宋体" w:cs="宋体"/>
          <w:szCs w:val="21"/>
        </w:rPr>
        <w:t>3成交供应商不得向他人转让成交项目，也不得将成交项目支解后分别向他人转让。</w:t>
      </w:r>
    </w:p>
    <w:p>
      <w:pPr>
        <w:spacing w:line="360" w:lineRule="auto"/>
        <w:ind w:firstLine="422" w:firstLineChars="200"/>
        <w:outlineLvl w:val="1"/>
        <w:rPr>
          <w:rFonts w:ascii="宋体" w:hAnsi="宋体" w:cs="宋体"/>
          <w:b/>
          <w:szCs w:val="21"/>
        </w:rPr>
      </w:pPr>
      <w:bookmarkStart w:id="143" w:name="_Toc518658831"/>
      <w:bookmarkStart w:id="144" w:name="_Toc7676"/>
      <w:r>
        <w:rPr>
          <w:rFonts w:hint="eastAsia" w:ascii="宋体" w:hAnsi="宋体" w:cs="宋体"/>
          <w:b/>
          <w:szCs w:val="21"/>
          <w:lang w:val="en-US" w:eastAsia="zh-CN"/>
        </w:rPr>
        <w:t xml:space="preserve">2.9 </w:t>
      </w:r>
      <w:r>
        <w:rPr>
          <w:rFonts w:hint="eastAsia" w:ascii="宋体" w:hAnsi="宋体" w:cs="宋体"/>
          <w:b/>
          <w:szCs w:val="21"/>
        </w:rPr>
        <w:t>成交服务费</w:t>
      </w:r>
      <w:bookmarkEnd w:id="143"/>
      <w:bookmarkEnd w:id="144"/>
    </w:p>
    <w:p>
      <w:pPr>
        <w:spacing w:line="360" w:lineRule="auto"/>
        <w:ind w:firstLine="420" w:firstLineChars="200"/>
        <w:rPr>
          <w:rFonts w:ascii="宋体" w:hAnsi="宋体" w:cs="仿宋_GB2312"/>
          <w:kern w:val="0"/>
          <w:szCs w:val="21"/>
        </w:rPr>
      </w:pPr>
      <w:bookmarkStart w:id="145" w:name="_Toc102227322"/>
      <w:bookmarkStart w:id="146" w:name="_Toc518658832"/>
      <w:r>
        <w:rPr>
          <w:rFonts w:hint="eastAsia" w:ascii="宋体" w:hAnsi="宋体" w:cs="仿宋_GB2312"/>
          <w:kern w:val="0"/>
          <w:szCs w:val="21"/>
        </w:rPr>
        <w:t>见</w:t>
      </w:r>
      <w:r>
        <w:rPr>
          <w:rFonts w:hint="eastAsia" w:ascii="宋体" w:hAnsi="宋体" w:cs="宋体"/>
          <w:bCs/>
          <w:szCs w:val="21"/>
          <w:lang w:val="zh-CN"/>
        </w:rPr>
        <w:t>竞争性磋商</w:t>
      </w:r>
      <w:r>
        <w:rPr>
          <w:rFonts w:hint="eastAsia" w:ascii="宋体" w:hAnsi="宋体" w:cs="仿宋_GB2312"/>
          <w:kern w:val="0"/>
          <w:szCs w:val="21"/>
        </w:rPr>
        <w:t>须知前附表。</w:t>
      </w:r>
    </w:p>
    <w:p>
      <w:pPr>
        <w:spacing w:line="360" w:lineRule="auto"/>
        <w:ind w:firstLine="422" w:firstLineChars="200"/>
        <w:outlineLvl w:val="1"/>
        <w:rPr>
          <w:rFonts w:ascii="宋体" w:hAnsi="宋体" w:cs="宋体"/>
          <w:b/>
          <w:szCs w:val="21"/>
        </w:rPr>
      </w:pPr>
      <w:bookmarkStart w:id="147" w:name="_Toc11260"/>
      <w:r>
        <w:rPr>
          <w:rFonts w:hint="eastAsia" w:ascii="宋体" w:hAnsi="宋体" w:cs="宋体"/>
          <w:b/>
          <w:szCs w:val="21"/>
          <w:lang w:val="en-US" w:eastAsia="zh-CN"/>
        </w:rPr>
        <w:t xml:space="preserve">2.10 </w:t>
      </w:r>
      <w:r>
        <w:rPr>
          <w:rFonts w:hint="eastAsia" w:ascii="宋体" w:hAnsi="宋体" w:cs="宋体"/>
          <w:b/>
          <w:szCs w:val="21"/>
        </w:rPr>
        <w:t>签订</w:t>
      </w:r>
      <w:bookmarkEnd w:id="145"/>
      <w:r>
        <w:rPr>
          <w:rFonts w:hint="eastAsia" w:ascii="宋体" w:hAnsi="宋体" w:cs="宋体"/>
          <w:b/>
          <w:szCs w:val="21"/>
        </w:rPr>
        <w:t>合同</w:t>
      </w:r>
      <w:bookmarkEnd w:id="146"/>
      <w:bookmarkEnd w:id="147"/>
    </w:p>
    <w:p>
      <w:pPr>
        <w:spacing w:line="360" w:lineRule="auto"/>
        <w:ind w:firstLine="420" w:firstLineChars="200"/>
        <w:rPr>
          <w:rFonts w:ascii="宋体" w:hAnsi="宋体" w:cs="宋体"/>
          <w:szCs w:val="21"/>
        </w:rPr>
      </w:pPr>
      <w:r>
        <w:rPr>
          <w:rFonts w:hint="eastAsia" w:ascii="宋体" w:hAnsi="宋体" w:cs="宋体"/>
          <w:szCs w:val="21"/>
          <w:lang w:val="en-US" w:eastAsia="zh-CN"/>
        </w:rPr>
        <w:t>2.10.</w:t>
      </w:r>
      <w:r>
        <w:rPr>
          <w:rFonts w:hint="eastAsia" w:ascii="宋体" w:hAnsi="宋体" w:cs="宋体"/>
          <w:szCs w:val="21"/>
        </w:rPr>
        <w:t>1 采购人和成交供应商应当自成交通知书发出之日起30日内，根据响应文件和成交供应商的响应文件订立书面合同。成交供应商无正当理由拒签合同的，采购人取消其成交资格；给采购人造成的损失</w:t>
      </w:r>
      <w:r>
        <w:rPr>
          <w:rFonts w:hint="eastAsia" w:ascii="宋体" w:hAnsi="宋体" w:cs="宋体"/>
          <w:szCs w:val="21"/>
          <w:lang w:val="en-US" w:eastAsia="zh-CN"/>
        </w:rPr>
        <w:t>由</w:t>
      </w:r>
      <w:r>
        <w:rPr>
          <w:rFonts w:hint="eastAsia" w:ascii="宋体" w:hAnsi="宋体" w:cs="宋体"/>
          <w:szCs w:val="21"/>
        </w:rPr>
        <w:t>成交供应商予以赔偿。</w:t>
      </w:r>
    </w:p>
    <w:p>
      <w:pPr>
        <w:spacing w:line="360" w:lineRule="auto"/>
        <w:ind w:firstLine="420" w:firstLineChars="200"/>
        <w:rPr>
          <w:rFonts w:ascii="宋体" w:hAnsi="宋体" w:cs="宋体"/>
          <w:szCs w:val="21"/>
        </w:rPr>
      </w:pPr>
      <w:r>
        <w:rPr>
          <w:rFonts w:hint="eastAsia" w:ascii="宋体" w:hAnsi="宋体" w:cs="宋体"/>
          <w:szCs w:val="21"/>
          <w:lang w:val="en-US" w:eastAsia="zh-CN"/>
        </w:rPr>
        <w:t>2.10.</w:t>
      </w:r>
      <w:r>
        <w:rPr>
          <w:rFonts w:hint="eastAsia" w:ascii="宋体" w:hAnsi="宋体" w:cs="宋体"/>
          <w:szCs w:val="21"/>
        </w:rPr>
        <w:t>2 发出成交通知书后，采购人无正当理由拒签合同的；给成交供应商造成损失的，还应当赔偿损失。</w:t>
      </w:r>
    </w:p>
    <w:p>
      <w:pPr>
        <w:spacing w:line="360" w:lineRule="auto"/>
        <w:ind w:firstLine="420" w:firstLineChars="200"/>
        <w:rPr>
          <w:rFonts w:ascii="宋体" w:hAnsi="宋体" w:cs="宋体"/>
          <w:szCs w:val="21"/>
        </w:rPr>
      </w:pPr>
      <w:r>
        <w:rPr>
          <w:rFonts w:hint="eastAsia" w:ascii="宋体" w:hAnsi="宋体" w:cs="宋体"/>
          <w:szCs w:val="21"/>
          <w:lang w:val="en-US" w:eastAsia="zh-CN"/>
        </w:rPr>
        <w:t>2.10.3</w:t>
      </w:r>
      <w:r>
        <w:rPr>
          <w:rFonts w:hint="eastAsia" w:ascii="宋体" w:hAnsi="宋体" w:cs="宋体"/>
          <w:szCs w:val="21"/>
        </w:rPr>
        <w:t xml:space="preserve"> 签订合同前，根据需要采购人有权提出对技术条件发生变化的货物作局部调整或变更数量，但需经竞争性磋商成交双方共同认定。</w:t>
      </w:r>
    </w:p>
    <w:p>
      <w:pPr>
        <w:snapToGrid w:val="0"/>
        <w:spacing w:line="360" w:lineRule="auto"/>
        <w:ind w:firstLine="420" w:firstLineChars="200"/>
        <w:rPr>
          <w:rFonts w:ascii="宋体" w:hAnsi="宋体" w:cs="宋体"/>
          <w:szCs w:val="21"/>
        </w:rPr>
      </w:pPr>
      <w:r>
        <w:rPr>
          <w:rFonts w:hint="eastAsia" w:ascii="宋体" w:hAnsi="宋体" w:cs="宋体"/>
          <w:szCs w:val="21"/>
          <w:lang w:val="en-US" w:eastAsia="zh-CN"/>
        </w:rPr>
        <w:t>2.10.</w:t>
      </w:r>
      <w:r>
        <w:rPr>
          <w:rFonts w:hint="eastAsia" w:ascii="宋体" w:hAnsi="宋体" w:cs="宋体"/>
          <w:szCs w:val="21"/>
        </w:rPr>
        <w:t>4 竞争性磋商文件（含澄清补遗）、成交供应商的响应文件及有效承诺文件等，均为签订合同的依据。</w:t>
      </w:r>
    </w:p>
    <w:p>
      <w:pPr>
        <w:snapToGrid w:val="0"/>
        <w:spacing w:line="360" w:lineRule="auto"/>
        <w:ind w:firstLine="422" w:firstLineChars="200"/>
        <w:outlineLvl w:val="1"/>
        <w:rPr>
          <w:rFonts w:ascii="宋体" w:hAnsi="宋体" w:cs="宋体"/>
          <w:sz w:val="24"/>
          <w:szCs w:val="24"/>
        </w:rPr>
      </w:pPr>
      <w:bookmarkStart w:id="148" w:name="_Toc17342"/>
      <w:r>
        <w:rPr>
          <w:rFonts w:hint="eastAsia" w:ascii="宋体" w:hAnsi="宋体" w:cs="宋体"/>
          <w:b/>
          <w:szCs w:val="21"/>
          <w:lang w:val="en-US" w:eastAsia="zh-CN"/>
        </w:rPr>
        <w:t xml:space="preserve">2.11 </w:t>
      </w:r>
      <w:r>
        <w:rPr>
          <w:rFonts w:hint="eastAsia" w:ascii="宋体" w:hAnsi="宋体" w:cs="宋体"/>
          <w:b/>
          <w:szCs w:val="21"/>
        </w:rPr>
        <w:t>补充条款</w:t>
      </w:r>
      <w:bookmarkEnd w:id="148"/>
    </w:p>
    <w:p>
      <w:pPr>
        <w:spacing w:line="360" w:lineRule="auto"/>
        <w:ind w:firstLine="420" w:firstLineChars="200"/>
        <w:rPr>
          <w:rFonts w:ascii="宋体" w:hAnsi="宋体" w:cs="宋体"/>
        </w:rPr>
      </w:pPr>
      <w:r>
        <w:rPr>
          <w:rFonts w:hint="eastAsia" w:ascii="宋体" w:hAnsi="宋体" w:cs="宋体"/>
          <w:szCs w:val="21"/>
        </w:rPr>
        <w:t>1、供应商对成交结果提出质疑的，应当在质疑期间内将质疑事项一次性向采购人（采购代理机构）提出。质疑书须提供纸质，并应当经法定代表人或委托代理人签字并加盖公章。</w:t>
      </w:r>
    </w:p>
    <w:p>
      <w:pPr>
        <w:rPr>
          <w:rFonts w:ascii="宋体" w:hAnsi="宋体" w:cs="宋体"/>
          <w:b/>
          <w:sz w:val="30"/>
          <w:szCs w:val="30"/>
        </w:rPr>
      </w:pPr>
      <w:r>
        <w:br w:type="page"/>
      </w:r>
      <w:r>
        <w:rPr>
          <w:rFonts w:hint="eastAsia" w:ascii="宋体" w:hAnsi="宋体" w:cs="宋体"/>
          <w:b/>
          <w:sz w:val="24"/>
        </w:rPr>
        <w:t>附件一</w:t>
      </w:r>
    </w:p>
    <w:p>
      <w:pPr>
        <w:tabs>
          <w:tab w:val="left" w:pos="3705"/>
          <w:tab w:val="center" w:pos="4762"/>
        </w:tabs>
        <w:spacing w:before="240" w:beforeLines="100" w:after="240" w:afterLines="100"/>
        <w:jc w:val="left"/>
        <w:rPr>
          <w:rFonts w:ascii="宋体" w:hAnsi="宋体" w:cs="宋体"/>
          <w:b/>
          <w:sz w:val="28"/>
          <w:szCs w:val="28"/>
        </w:rPr>
      </w:pPr>
      <w:r>
        <w:rPr>
          <w:rFonts w:hint="eastAsia" w:ascii="宋体" w:hAnsi="宋体" w:cs="宋体"/>
          <w:b/>
          <w:sz w:val="36"/>
          <w:szCs w:val="36"/>
        </w:rPr>
        <w:tab/>
      </w:r>
      <w:r>
        <w:rPr>
          <w:rFonts w:hint="eastAsia" w:ascii="宋体" w:hAnsi="宋体" w:cs="宋体"/>
          <w:b/>
          <w:sz w:val="28"/>
          <w:szCs w:val="28"/>
        </w:rPr>
        <w:t>疑问</w:t>
      </w:r>
    </w:p>
    <w:p>
      <w:pPr>
        <w:snapToGrid w:val="0"/>
        <w:spacing w:line="360" w:lineRule="auto"/>
        <w:ind w:firstLine="105" w:firstLineChars="50"/>
        <w:rPr>
          <w:rFonts w:ascii="宋体" w:hAnsi="宋体" w:cs="宋体"/>
        </w:rPr>
      </w:pPr>
      <w:r>
        <w:rPr>
          <w:rFonts w:hint="eastAsia" w:ascii="宋体" w:hAnsi="宋体" w:cs="宋体"/>
        </w:rPr>
        <w:t>项目名称：</w:t>
      </w:r>
    </w:p>
    <w:p>
      <w:pPr>
        <w:snapToGrid w:val="0"/>
        <w:spacing w:line="360" w:lineRule="auto"/>
        <w:ind w:firstLine="105" w:firstLineChars="50"/>
        <w:rPr>
          <w:rFonts w:ascii="宋体" w:hAnsi="宋体" w:cs="宋体"/>
        </w:rPr>
      </w:pPr>
      <w:r>
        <w:rPr>
          <w:rFonts w:hint="eastAsia" w:ascii="宋体" w:hAnsi="宋体" w:cs="宋体"/>
        </w:rPr>
        <w:t>项目编号：</w:t>
      </w:r>
    </w:p>
    <w:tbl>
      <w:tblPr>
        <w:tblStyle w:val="21"/>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6"/>
        <w:gridCol w:w="4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jc w:val="center"/>
        </w:trPr>
        <w:tc>
          <w:tcPr>
            <w:tcW w:w="4416" w:type="dxa"/>
            <w:vAlign w:val="center"/>
          </w:tcPr>
          <w:p>
            <w:pPr>
              <w:snapToGrid w:val="0"/>
              <w:spacing w:line="360" w:lineRule="auto"/>
              <w:rPr>
                <w:rFonts w:ascii="宋体" w:hAnsi="宋体" w:cs="宋体"/>
                <w:sz w:val="18"/>
              </w:rPr>
            </w:pPr>
            <w:r>
              <w:rPr>
                <w:rFonts w:hint="eastAsia" w:ascii="宋体" w:hAnsi="宋体" w:cs="宋体"/>
              </w:rPr>
              <w:t>供应商名称</w:t>
            </w:r>
          </w:p>
        </w:tc>
        <w:tc>
          <w:tcPr>
            <w:tcW w:w="4704" w:type="dxa"/>
            <w:vAlign w:val="center"/>
          </w:tcPr>
          <w:p>
            <w:pPr>
              <w:snapToGrid w:val="0"/>
              <w:spacing w:line="360" w:lineRule="auto"/>
              <w:rPr>
                <w:rFonts w:ascii="宋体" w:hAnsi="宋体" w:cs="宋体"/>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8" w:hRule="atLeast"/>
          <w:jc w:val="center"/>
        </w:trPr>
        <w:tc>
          <w:tcPr>
            <w:tcW w:w="9120" w:type="dxa"/>
            <w:gridSpan w:val="2"/>
          </w:tcPr>
          <w:p>
            <w:pPr>
              <w:snapToGrid w:val="0"/>
              <w:spacing w:line="360" w:lineRule="auto"/>
              <w:rPr>
                <w:rFonts w:ascii="宋体" w:hAnsi="宋体" w:cs="宋体"/>
                <w:sz w:val="18"/>
              </w:rPr>
            </w:pPr>
          </w:p>
          <w:p>
            <w:pPr>
              <w:snapToGrid w:val="0"/>
              <w:spacing w:line="360" w:lineRule="auto"/>
              <w:rPr>
                <w:rFonts w:ascii="宋体" w:hAnsi="宋体" w:cs="宋体"/>
                <w:sz w:val="18"/>
              </w:rPr>
            </w:pPr>
          </w:p>
        </w:tc>
      </w:tr>
    </w:tbl>
    <w:p>
      <w:pPr>
        <w:wordWrap w:val="0"/>
        <w:snapToGrid w:val="0"/>
        <w:spacing w:line="360" w:lineRule="auto"/>
        <w:jc w:val="right"/>
        <w:rPr>
          <w:rFonts w:ascii="宋体" w:hAnsi="宋体" w:cs="宋体"/>
        </w:rPr>
      </w:pPr>
    </w:p>
    <w:p>
      <w:pPr>
        <w:wordWrap w:val="0"/>
        <w:snapToGrid w:val="0"/>
        <w:spacing w:line="360" w:lineRule="auto"/>
        <w:jc w:val="right"/>
        <w:rPr>
          <w:rFonts w:ascii="宋体" w:hAnsi="宋体" w:cs="宋体"/>
        </w:rPr>
      </w:pPr>
      <w:r>
        <w:rPr>
          <w:rFonts w:hint="eastAsia" w:ascii="宋体" w:hAnsi="宋体" w:cs="宋体"/>
        </w:rPr>
        <w:t xml:space="preserve">  供应商：                        （公章）</w:t>
      </w:r>
    </w:p>
    <w:p>
      <w:pPr>
        <w:rPr>
          <w:rFonts w:ascii="宋体" w:hAnsi="宋体" w:cs="宋体"/>
        </w:rPr>
      </w:pPr>
      <w:r>
        <w:rPr>
          <w:rFonts w:hint="eastAsia" w:ascii="宋体" w:hAnsi="宋体" w:cs="宋体"/>
        </w:rPr>
        <w:t xml:space="preserve">                                              </w:t>
      </w:r>
    </w:p>
    <w:p>
      <w:pPr>
        <w:spacing w:line="360" w:lineRule="auto"/>
        <w:rPr>
          <w:rFonts w:ascii="宋体" w:hAnsi="宋体" w:cs="宋体"/>
          <w:b/>
          <w:bCs/>
          <w:sz w:val="24"/>
          <w:szCs w:val="30"/>
        </w:rPr>
      </w:pPr>
      <w:r>
        <w:rPr>
          <w:rFonts w:hint="eastAsia" w:ascii="宋体" w:hAnsi="宋体" w:cs="宋体"/>
        </w:rPr>
        <w:t xml:space="preserve">                                                   日  期：</w:t>
      </w:r>
      <w:r>
        <w:rPr>
          <w:rFonts w:hint="eastAsia" w:ascii="宋体" w:hAnsi="宋体" w:cs="宋体"/>
          <w:b/>
        </w:rPr>
        <w:t xml:space="preserve">  </w:t>
      </w:r>
      <w:r>
        <w:rPr>
          <w:rFonts w:hint="eastAsia" w:ascii="宋体" w:hAnsi="宋体" w:cs="宋体"/>
        </w:rPr>
        <w:t xml:space="preserve">       </w:t>
      </w:r>
    </w:p>
    <w:p>
      <w:pPr>
        <w:pStyle w:val="8"/>
      </w:pPr>
    </w:p>
    <w:p>
      <w:pPr>
        <w:pStyle w:val="8"/>
        <w:sectPr>
          <w:pgSz w:w="11907" w:h="16840"/>
          <w:pgMar w:top="993" w:right="1114" w:bottom="1418" w:left="1273" w:header="737" w:footer="992" w:gutter="0"/>
          <w:cols w:space="720" w:num="1"/>
        </w:sectPr>
      </w:pPr>
    </w:p>
    <w:p>
      <w:pPr>
        <w:pStyle w:val="3"/>
        <w:spacing w:line="240" w:lineRule="auto"/>
        <w:jc w:val="center"/>
        <w:rPr>
          <w:rStyle w:val="27"/>
          <w:b w:val="0"/>
          <w:bCs w:val="0"/>
        </w:rPr>
      </w:pPr>
      <w:bookmarkStart w:id="149" w:name="_Toc382374849"/>
      <w:bookmarkStart w:id="150" w:name="_Toc65762309"/>
      <w:bookmarkStart w:id="151" w:name="_Toc15353"/>
      <w:bookmarkStart w:id="152" w:name="_Toc74855203"/>
      <w:bookmarkStart w:id="153" w:name="_Toc14177"/>
      <w:r>
        <w:rPr>
          <w:rFonts w:hint="eastAsia"/>
          <w:sz w:val="32"/>
          <w:szCs w:val="32"/>
        </w:rPr>
        <w:t xml:space="preserve">第三章  </w:t>
      </w:r>
      <w:bookmarkEnd w:id="149"/>
      <w:bookmarkEnd w:id="150"/>
      <w:bookmarkEnd w:id="151"/>
      <w:bookmarkStart w:id="154" w:name="_Toc12789058"/>
      <w:r>
        <w:rPr>
          <w:rFonts w:hint="eastAsia"/>
          <w:sz w:val="32"/>
          <w:szCs w:val="32"/>
        </w:rPr>
        <w:t>评审</w:t>
      </w:r>
      <w:bookmarkStart w:id="155" w:name="_Toc12170"/>
      <w:r>
        <w:rPr>
          <w:rFonts w:hint="eastAsia"/>
          <w:sz w:val="32"/>
          <w:szCs w:val="32"/>
        </w:rPr>
        <w:t>办法</w:t>
      </w:r>
      <w:bookmarkEnd w:id="152"/>
      <w:bookmarkEnd w:id="153"/>
    </w:p>
    <w:bookmarkEnd w:id="154"/>
    <w:bookmarkEnd w:id="155"/>
    <w:p>
      <w:pPr>
        <w:bidi w:val="0"/>
        <w:jc w:val="center"/>
        <w:outlineLvl w:val="1"/>
        <w:rPr>
          <w:b/>
          <w:bCs/>
          <w:sz w:val="24"/>
          <w:szCs w:val="24"/>
        </w:rPr>
      </w:pPr>
      <w:bookmarkStart w:id="156" w:name="_Toc23293"/>
      <w:bookmarkStart w:id="157" w:name="_Toc449519127"/>
      <w:bookmarkStart w:id="158" w:name="_Toc354065989"/>
      <w:bookmarkStart w:id="159" w:name="_Toc411773155"/>
      <w:bookmarkStart w:id="160" w:name="_Toc449518915"/>
      <w:bookmarkStart w:id="161" w:name="_Toc26145"/>
      <w:bookmarkStart w:id="162" w:name="_Toc9137"/>
      <w:bookmarkStart w:id="163" w:name="_Toc29616"/>
      <w:bookmarkStart w:id="164" w:name="_Toc18232"/>
      <w:bookmarkStart w:id="165" w:name="_Toc364364576"/>
      <w:bookmarkStart w:id="166" w:name="_Toc7034"/>
      <w:bookmarkStart w:id="167" w:name="_Toc471822520"/>
      <w:bookmarkStart w:id="168" w:name="_Toc471822577"/>
      <w:bookmarkStart w:id="169" w:name="_Toc429345221"/>
      <w:bookmarkStart w:id="170" w:name="_Toc74855130"/>
      <w:bookmarkStart w:id="171" w:name="_Toc74855204"/>
      <w:bookmarkStart w:id="172" w:name="_Toc27437"/>
      <w:bookmarkStart w:id="173" w:name="_Toc382374852"/>
      <w:bookmarkStart w:id="174" w:name="_Toc12789072"/>
      <w:r>
        <w:rPr>
          <w:rFonts w:hint="eastAsia"/>
          <w:b/>
          <w:bCs/>
          <w:sz w:val="24"/>
          <w:szCs w:val="24"/>
        </w:rPr>
        <w:t>评审办法前附表</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rPr>
          <w:rFonts w:hint="eastAsia"/>
          <w:b/>
          <w:bCs/>
          <w:sz w:val="24"/>
          <w:szCs w:val="24"/>
        </w:rPr>
        <w:t>（一）</w:t>
      </w:r>
      <w:bookmarkEnd w:id="170"/>
      <w:bookmarkEnd w:id="171"/>
      <w:bookmarkEnd w:id="172"/>
    </w:p>
    <w:tbl>
      <w:tblPr>
        <w:tblStyle w:val="21"/>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573"/>
        <w:gridCol w:w="1717"/>
        <w:gridCol w:w="6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blHeader/>
        </w:trPr>
        <w:tc>
          <w:tcPr>
            <w:tcW w:w="1368" w:type="dxa"/>
            <w:gridSpan w:val="2"/>
            <w:vAlign w:val="center"/>
          </w:tcPr>
          <w:p>
            <w:pPr>
              <w:spacing w:line="400" w:lineRule="exact"/>
              <w:jc w:val="center"/>
              <w:rPr>
                <w:rFonts w:ascii="宋体" w:hAnsi="宋体" w:cs="宋体"/>
                <w:b/>
                <w:szCs w:val="21"/>
              </w:rPr>
            </w:pPr>
            <w:r>
              <w:rPr>
                <w:rFonts w:hint="eastAsia" w:ascii="宋体" w:hAnsi="宋体" w:cs="宋体"/>
                <w:b/>
                <w:szCs w:val="21"/>
              </w:rPr>
              <w:t>条款号</w:t>
            </w:r>
          </w:p>
        </w:tc>
        <w:tc>
          <w:tcPr>
            <w:tcW w:w="1717" w:type="dxa"/>
            <w:vAlign w:val="center"/>
          </w:tcPr>
          <w:p>
            <w:pPr>
              <w:spacing w:line="400" w:lineRule="exact"/>
              <w:jc w:val="center"/>
              <w:rPr>
                <w:rFonts w:ascii="宋体" w:hAnsi="宋体" w:cs="宋体"/>
                <w:b/>
                <w:szCs w:val="21"/>
              </w:rPr>
            </w:pPr>
            <w:r>
              <w:rPr>
                <w:rFonts w:hint="eastAsia" w:ascii="宋体" w:hAnsi="宋体" w:cs="宋体"/>
                <w:b/>
                <w:szCs w:val="21"/>
              </w:rPr>
              <w:t>评审因素</w:t>
            </w:r>
          </w:p>
        </w:tc>
        <w:tc>
          <w:tcPr>
            <w:tcW w:w="6237" w:type="dxa"/>
            <w:vAlign w:val="center"/>
          </w:tcPr>
          <w:p>
            <w:pPr>
              <w:spacing w:line="400" w:lineRule="exact"/>
              <w:jc w:val="center"/>
              <w:rPr>
                <w:rFonts w:ascii="宋体" w:hAnsi="宋体" w:cs="宋体"/>
                <w:b/>
                <w:szCs w:val="21"/>
              </w:rPr>
            </w:pPr>
            <w:r>
              <w:rPr>
                <w:rFonts w:hint="eastAsia" w:ascii="宋体" w:hAnsi="宋体" w:cs="宋体"/>
                <w:b/>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795" w:type="dxa"/>
            <w:vMerge w:val="restart"/>
            <w:vAlign w:val="center"/>
          </w:tcPr>
          <w:p>
            <w:pPr>
              <w:spacing w:line="400" w:lineRule="exact"/>
              <w:jc w:val="center"/>
              <w:rPr>
                <w:rFonts w:hint="default" w:ascii="宋体" w:hAnsi="宋体" w:eastAsia="宋体" w:cs="宋体"/>
                <w:szCs w:val="21"/>
                <w:lang w:val="en-US" w:eastAsia="zh-CN"/>
              </w:rPr>
            </w:pPr>
            <w:r>
              <w:rPr>
                <w:rFonts w:hint="eastAsia" w:ascii="宋体" w:hAnsi="宋体" w:cs="宋体"/>
                <w:szCs w:val="21"/>
                <w:lang w:val="en-US" w:eastAsia="zh-CN"/>
              </w:rPr>
              <w:t>3</w:t>
            </w:r>
            <w:r>
              <w:rPr>
                <w:rFonts w:hint="eastAsia" w:ascii="宋体" w:hAnsi="宋体" w:cs="宋体"/>
                <w:szCs w:val="21"/>
              </w:rPr>
              <w:t>.</w:t>
            </w:r>
            <w:r>
              <w:rPr>
                <w:rFonts w:hint="eastAsia" w:ascii="宋体" w:hAnsi="宋体" w:cs="宋体"/>
                <w:szCs w:val="21"/>
                <w:lang w:val="en-US" w:eastAsia="zh-CN"/>
              </w:rPr>
              <w:t>2</w:t>
            </w:r>
            <w:r>
              <w:rPr>
                <w:rFonts w:hint="eastAsia" w:ascii="宋体" w:hAnsi="宋体" w:cs="宋体"/>
                <w:szCs w:val="21"/>
              </w:rPr>
              <w:t>.1</w:t>
            </w:r>
            <w:r>
              <w:rPr>
                <w:rFonts w:hint="eastAsia" w:ascii="宋体" w:hAnsi="宋体" w:cs="宋体"/>
                <w:szCs w:val="21"/>
                <w:lang w:val="en-US" w:eastAsia="zh-CN"/>
              </w:rPr>
              <w:t>(1)</w:t>
            </w:r>
          </w:p>
        </w:tc>
        <w:tc>
          <w:tcPr>
            <w:tcW w:w="573" w:type="dxa"/>
            <w:vMerge w:val="restart"/>
            <w:vAlign w:val="center"/>
          </w:tcPr>
          <w:p>
            <w:pPr>
              <w:spacing w:line="400" w:lineRule="exact"/>
              <w:jc w:val="center"/>
              <w:rPr>
                <w:rFonts w:ascii="宋体" w:hAnsi="宋体" w:cs="宋体"/>
                <w:szCs w:val="21"/>
              </w:rPr>
            </w:pPr>
            <w:r>
              <w:rPr>
                <w:rFonts w:hint="eastAsia" w:ascii="宋体" w:hAnsi="宋体" w:cs="宋体"/>
                <w:szCs w:val="21"/>
              </w:rPr>
              <w:t>形式评审标准</w:t>
            </w:r>
          </w:p>
        </w:tc>
        <w:tc>
          <w:tcPr>
            <w:tcW w:w="1717" w:type="dxa"/>
            <w:vAlign w:val="center"/>
          </w:tcPr>
          <w:p>
            <w:pPr>
              <w:autoSpaceDE w:val="0"/>
              <w:autoSpaceDN w:val="0"/>
              <w:adjustRightInd w:val="0"/>
              <w:jc w:val="center"/>
              <w:rPr>
                <w:rFonts w:ascii="宋体" w:hAnsi="宋体" w:cs="宋体"/>
                <w:bCs/>
                <w:szCs w:val="21"/>
                <w:lang w:val="zh-CN"/>
              </w:rPr>
            </w:pPr>
            <w:r>
              <w:rPr>
                <w:rFonts w:hint="eastAsia" w:ascii="宋体" w:hAnsi="宋体" w:cs="宋体"/>
                <w:szCs w:val="21"/>
              </w:rPr>
              <w:t>供应商名称</w:t>
            </w:r>
          </w:p>
        </w:tc>
        <w:tc>
          <w:tcPr>
            <w:tcW w:w="6237" w:type="dxa"/>
            <w:vAlign w:val="center"/>
          </w:tcPr>
          <w:p>
            <w:pPr>
              <w:tabs>
                <w:tab w:val="left" w:pos="720"/>
              </w:tabs>
              <w:autoSpaceDE w:val="0"/>
              <w:autoSpaceDN w:val="0"/>
              <w:adjustRightInd w:val="0"/>
              <w:jc w:val="left"/>
              <w:rPr>
                <w:rFonts w:ascii="宋体" w:hAnsi="宋体" w:cs="宋体"/>
                <w:bCs/>
                <w:szCs w:val="21"/>
                <w:lang w:val="zh-CN"/>
              </w:rPr>
            </w:pPr>
            <w:r>
              <w:rPr>
                <w:rFonts w:hint="eastAsia" w:ascii="宋体" w:hAnsi="宋体" w:cs="宋体"/>
                <w:szCs w:val="21"/>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autoSpaceDE w:val="0"/>
              <w:autoSpaceDN w:val="0"/>
              <w:adjustRightInd w:val="0"/>
              <w:jc w:val="center"/>
              <w:rPr>
                <w:rFonts w:ascii="宋体" w:hAnsi="宋体" w:cs="宋体"/>
                <w:bCs/>
                <w:szCs w:val="21"/>
                <w:lang w:val="zh-CN"/>
              </w:rPr>
            </w:pPr>
            <w:r>
              <w:rPr>
                <w:rFonts w:hint="eastAsia" w:ascii="宋体" w:hAnsi="宋体" w:cs="宋体"/>
                <w:szCs w:val="21"/>
              </w:rPr>
              <w:t>报价函签字盖章</w:t>
            </w:r>
          </w:p>
        </w:tc>
        <w:tc>
          <w:tcPr>
            <w:tcW w:w="6237" w:type="dxa"/>
            <w:vAlign w:val="center"/>
          </w:tcPr>
          <w:p>
            <w:pPr>
              <w:autoSpaceDE w:val="0"/>
              <w:autoSpaceDN w:val="0"/>
              <w:adjustRightInd w:val="0"/>
              <w:jc w:val="left"/>
              <w:rPr>
                <w:rFonts w:ascii="宋体" w:hAnsi="宋体" w:cs="宋体"/>
                <w:bCs/>
                <w:szCs w:val="21"/>
                <w:lang w:val="zh-CN"/>
              </w:rPr>
            </w:pPr>
            <w:r>
              <w:rPr>
                <w:rFonts w:hint="eastAsia" w:ascii="宋体" w:hAnsi="宋体" w:cs="宋体"/>
                <w:szCs w:val="21"/>
              </w:rPr>
              <w:t>有法定代表人或其委托代理人签字并加盖单位章。由法定代表人签字的，应附法定代表人身份证明，由代理人签字的，应附授权委托书，身份证明或授权委托书应符合第六章“响应文件格式” 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autoSpaceDE w:val="0"/>
              <w:autoSpaceDN w:val="0"/>
              <w:adjustRightInd w:val="0"/>
              <w:jc w:val="center"/>
              <w:rPr>
                <w:szCs w:val="21"/>
              </w:rPr>
            </w:pPr>
            <w:r>
              <w:rPr>
                <w:rFonts w:hint="eastAsia" w:ascii="宋体" w:hAnsi="宋体" w:cs="宋体"/>
                <w:szCs w:val="21"/>
              </w:rPr>
              <w:t>报价文件格式</w:t>
            </w:r>
          </w:p>
        </w:tc>
        <w:tc>
          <w:tcPr>
            <w:tcW w:w="6237" w:type="dxa"/>
            <w:vAlign w:val="center"/>
          </w:tcPr>
          <w:p>
            <w:pPr>
              <w:autoSpaceDE w:val="0"/>
              <w:autoSpaceDN w:val="0"/>
              <w:adjustRightInd w:val="0"/>
              <w:jc w:val="left"/>
              <w:rPr>
                <w:rFonts w:ascii="宋体" w:hAnsi="宋体" w:cs="宋体"/>
                <w:bCs/>
                <w:szCs w:val="21"/>
                <w:lang w:val="zh-CN"/>
              </w:rPr>
            </w:pPr>
            <w:r>
              <w:rPr>
                <w:rFonts w:hint="eastAsia" w:ascii="宋体" w:hAnsi="宋体" w:cs="宋体"/>
                <w:szCs w:val="21"/>
              </w:rPr>
              <w:t>符合第六章“报价文件格式”的规定。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795" w:type="dxa"/>
            <w:vMerge w:val="restart"/>
            <w:vAlign w:val="center"/>
          </w:tcPr>
          <w:p>
            <w:pPr>
              <w:spacing w:line="400" w:lineRule="exact"/>
              <w:jc w:val="center"/>
              <w:rPr>
                <w:rFonts w:hint="default" w:ascii="宋体" w:hAnsi="宋体" w:eastAsia="宋体" w:cs="宋体"/>
                <w:szCs w:val="21"/>
                <w:lang w:val="en-US" w:eastAsia="zh-CN"/>
              </w:rPr>
            </w:pPr>
            <w:r>
              <w:rPr>
                <w:rFonts w:hint="eastAsia" w:ascii="宋体" w:hAnsi="宋体" w:cs="宋体"/>
                <w:szCs w:val="21"/>
                <w:lang w:val="en-US" w:eastAsia="zh-CN"/>
              </w:rPr>
              <w:t>3</w:t>
            </w:r>
            <w:r>
              <w:rPr>
                <w:rFonts w:hint="eastAsia" w:ascii="宋体" w:hAnsi="宋体" w:cs="宋体"/>
                <w:szCs w:val="21"/>
              </w:rPr>
              <w:t>.</w:t>
            </w:r>
            <w:r>
              <w:rPr>
                <w:rFonts w:hint="eastAsia" w:ascii="宋体" w:hAnsi="宋体" w:cs="宋体"/>
                <w:szCs w:val="21"/>
                <w:lang w:val="en-US" w:eastAsia="zh-CN"/>
              </w:rPr>
              <w:t>2</w:t>
            </w:r>
            <w:r>
              <w:rPr>
                <w:rFonts w:hint="eastAsia" w:ascii="宋体" w:hAnsi="宋体" w:cs="宋体"/>
                <w:szCs w:val="21"/>
              </w:rPr>
              <w:t>.2</w:t>
            </w:r>
            <w:r>
              <w:rPr>
                <w:rFonts w:hint="eastAsia" w:ascii="宋体" w:hAnsi="宋体" w:cs="宋体"/>
                <w:szCs w:val="21"/>
                <w:lang w:val="en-US" w:eastAsia="zh-CN"/>
              </w:rPr>
              <w:t>(2)</w:t>
            </w:r>
          </w:p>
        </w:tc>
        <w:tc>
          <w:tcPr>
            <w:tcW w:w="573" w:type="dxa"/>
            <w:vMerge w:val="restart"/>
            <w:vAlign w:val="center"/>
          </w:tcPr>
          <w:p>
            <w:pPr>
              <w:spacing w:line="400" w:lineRule="exact"/>
              <w:jc w:val="center"/>
              <w:rPr>
                <w:rFonts w:ascii="宋体" w:hAnsi="宋体" w:cs="宋体"/>
                <w:szCs w:val="21"/>
              </w:rPr>
            </w:pPr>
            <w:r>
              <w:rPr>
                <w:rFonts w:hint="eastAsia" w:ascii="宋体" w:hAnsi="宋体" w:cs="宋体"/>
                <w:szCs w:val="21"/>
              </w:rPr>
              <w:t>资格评审标准</w:t>
            </w:r>
          </w:p>
        </w:tc>
        <w:tc>
          <w:tcPr>
            <w:tcW w:w="1717" w:type="dxa"/>
            <w:vAlign w:val="center"/>
          </w:tcPr>
          <w:p>
            <w:pPr>
              <w:autoSpaceDE w:val="0"/>
              <w:autoSpaceDN w:val="0"/>
              <w:adjustRightInd w:val="0"/>
              <w:jc w:val="center"/>
              <w:rPr>
                <w:rFonts w:ascii="宋体" w:hAnsi="宋体" w:cs="宋体"/>
                <w:bCs/>
                <w:szCs w:val="21"/>
                <w:lang w:val="zh-CN"/>
              </w:rPr>
            </w:pPr>
            <w:r>
              <w:rPr>
                <w:rFonts w:hint="eastAsia" w:ascii="宋体" w:hAnsi="宋体" w:cs="宋体"/>
                <w:szCs w:val="21"/>
              </w:rPr>
              <w:t>营业执照</w:t>
            </w:r>
          </w:p>
        </w:tc>
        <w:tc>
          <w:tcPr>
            <w:tcW w:w="6237" w:type="dxa"/>
            <w:vAlign w:val="center"/>
          </w:tcPr>
          <w:p>
            <w:pPr>
              <w:rPr>
                <w:rFonts w:ascii="宋体" w:hAnsi="宋体" w:cs="宋体"/>
                <w:bCs/>
                <w:szCs w:val="21"/>
                <w:highlight w:val="yellow"/>
                <w:lang w:val="zh-CN"/>
              </w:rPr>
            </w:pPr>
            <w:r>
              <w:rPr>
                <w:szCs w:val="21"/>
                <w:highlight w:val="none"/>
              </w:rPr>
              <w:t>具备有效的营业执照</w:t>
            </w:r>
            <w:r>
              <w:rPr>
                <w:rFonts w:hint="eastAsia"/>
                <w:szCs w:val="21"/>
                <w:highlight w:val="none"/>
              </w:rPr>
              <w:t>，提供营业执照（副本）原件。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jc w:val="center"/>
              <w:rPr>
                <w:rFonts w:ascii="宋体" w:hAnsi="宋体" w:cs="宋体"/>
                <w:bCs/>
                <w:szCs w:val="21"/>
                <w:lang w:val="zh-CN"/>
              </w:rPr>
            </w:pPr>
            <w:r>
              <w:rPr>
                <w:rFonts w:hint="eastAsia"/>
                <w:szCs w:val="21"/>
              </w:rPr>
              <w:t>项目负责人</w:t>
            </w:r>
          </w:p>
        </w:tc>
        <w:tc>
          <w:tcPr>
            <w:tcW w:w="6237" w:type="dxa"/>
            <w:vAlign w:val="center"/>
          </w:tcPr>
          <w:p>
            <w:pPr>
              <w:rPr>
                <w:rFonts w:ascii="宋体" w:hAnsi="宋体" w:cs="宋体"/>
                <w:bCs/>
                <w:szCs w:val="21"/>
                <w:highlight w:val="yellow"/>
                <w:lang w:val="zh-CN"/>
              </w:rPr>
            </w:pPr>
            <w:r>
              <w:rPr>
                <w:rFonts w:hint="eastAsia" w:ascii="宋体" w:hAnsi="宋体" w:cs="宋体"/>
                <w:szCs w:val="21"/>
                <w:highlight w:val="none"/>
              </w:rPr>
              <w:t>项目负责人</w:t>
            </w:r>
            <w:r>
              <w:rPr>
                <w:rFonts w:hint="eastAsia" w:ascii="宋体" w:hAnsi="宋体" w:cs="宋体"/>
                <w:szCs w:val="21"/>
                <w:highlight w:val="none"/>
                <w:lang w:val="zh-CN"/>
              </w:rPr>
              <w:t>为本单位在职人员。</w:t>
            </w:r>
            <w:r>
              <w:rPr>
                <w:rFonts w:hint="eastAsia" w:ascii="宋体" w:hAnsi="宋体"/>
                <w:szCs w:val="21"/>
                <w:highlight w:val="none"/>
              </w:rPr>
              <w:t>提供职称证书原件，</w:t>
            </w:r>
            <w:r>
              <w:rPr>
                <w:rFonts w:hint="eastAsia" w:ascii="宋体" w:hAnsi="宋体" w:cs="宋体"/>
                <w:bCs/>
                <w:szCs w:val="21"/>
                <w:highlight w:val="none"/>
                <w:lang w:val="zh-CN"/>
              </w:rPr>
              <w:t>响应文件内附复印件</w:t>
            </w:r>
            <w:r>
              <w:rPr>
                <w:rFonts w:hint="eastAsia" w:ascii="宋体" w:hAnsi="宋体" w:cs="宋体"/>
                <w:szCs w:val="21"/>
                <w:highlight w:val="none"/>
              </w:rPr>
              <w:t>加盖公章</w:t>
            </w:r>
            <w:r>
              <w:rPr>
                <w:rFonts w:hint="eastAsia" w:ascii="宋体" w:hAnsi="宋体" w:cs="宋体"/>
                <w:kern w:val="0"/>
                <w:szCs w:val="21"/>
                <w:lang w:val="zh-CN"/>
              </w:rPr>
              <w:t>（</w:t>
            </w:r>
            <w:r>
              <w:rPr>
                <w:rFonts w:hint="eastAsia" w:ascii="宋体" w:hAnsi="宋体" w:cs="宋体"/>
                <w:kern w:val="0"/>
                <w:szCs w:val="21"/>
                <w:lang w:val="en-US" w:eastAsia="zh-CN"/>
              </w:rPr>
              <w:t>各供应商可根据自身实际情况进行拟定）</w:t>
            </w:r>
            <w:r>
              <w:rPr>
                <w:rFonts w:hint="eastAsia" w:ascii="宋体" w:hAnsi="宋体" w:cs="宋体"/>
                <w:bCs/>
                <w:szCs w:val="21"/>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autoSpaceDE w:val="0"/>
              <w:autoSpaceDN w:val="0"/>
              <w:adjustRightInd w:val="0"/>
              <w:jc w:val="center"/>
              <w:rPr>
                <w:rFonts w:ascii="宋体" w:hAnsi="宋体" w:cs="宋体"/>
                <w:bCs/>
                <w:szCs w:val="21"/>
                <w:lang w:val="zh-CN"/>
              </w:rPr>
            </w:pPr>
            <w:r>
              <w:rPr>
                <w:rFonts w:hint="eastAsia" w:ascii="宋体" w:hAnsi="宋体" w:cs="宋体"/>
                <w:szCs w:val="21"/>
              </w:rPr>
              <w:t>财务要求</w:t>
            </w:r>
          </w:p>
        </w:tc>
        <w:tc>
          <w:tcPr>
            <w:tcW w:w="6237" w:type="dxa"/>
            <w:vAlign w:val="center"/>
          </w:tcPr>
          <w:p>
            <w:pPr>
              <w:rPr>
                <w:rFonts w:ascii="宋体" w:hAnsi="宋体" w:cs="宋体"/>
                <w:szCs w:val="21"/>
                <w:lang w:val="zh-CN"/>
              </w:rPr>
            </w:pPr>
            <w:r>
              <w:rPr>
                <w:rFonts w:hint="eastAsia" w:ascii="宋体" w:hAnsi="宋体"/>
              </w:rPr>
              <w:t>提供近三年（201</w:t>
            </w:r>
            <w:r>
              <w:rPr>
                <w:rFonts w:hint="eastAsia" w:ascii="宋体" w:hAnsi="宋体"/>
                <w:lang w:val="en-US" w:eastAsia="zh-CN"/>
              </w:rPr>
              <w:t>9</w:t>
            </w:r>
            <w:r>
              <w:rPr>
                <w:rFonts w:hint="eastAsia" w:ascii="宋体" w:hAnsi="宋体"/>
              </w:rPr>
              <w:t>.20</w:t>
            </w:r>
            <w:r>
              <w:rPr>
                <w:rFonts w:hint="eastAsia" w:ascii="宋体" w:hAnsi="宋体"/>
                <w:lang w:val="en-US" w:eastAsia="zh-CN"/>
              </w:rPr>
              <w:t>20</w:t>
            </w:r>
            <w:r>
              <w:rPr>
                <w:rFonts w:hint="eastAsia" w:ascii="宋体" w:hAnsi="宋体"/>
              </w:rPr>
              <w:t>.202</w:t>
            </w:r>
            <w:r>
              <w:rPr>
                <w:rFonts w:hint="eastAsia" w:ascii="宋体" w:hAnsi="宋体"/>
                <w:lang w:val="en-US" w:eastAsia="zh-CN"/>
              </w:rPr>
              <w:t>1</w:t>
            </w:r>
            <w:r>
              <w:rPr>
                <w:rFonts w:hint="eastAsia" w:ascii="宋体" w:hAnsi="宋体"/>
              </w:rPr>
              <w:t>年）经会计师事务所审计的财务审计报告原件，响应文件内附复印件加盖公章。响应文件内附2021年依法缴纳税收和2021年依法缴纳社会保障资金的良好记录证明材料复印件加盖公章</w:t>
            </w:r>
            <w:r>
              <w:rPr>
                <w:rFonts w:hint="eastAsia" w:ascii="宋体" w:hAnsi="宋体" w:cs="宋体"/>
                <w:kern w:val="0"/>
                <w:szCs w:val="21"/>
                <w:lang w:val="zh-CN"/>
              </w:rPr>
              <w:t>（</w:t>
            </w:r>
            <w:r>
              <w:rPr>
                <w:rFonts w:hint="eastAsia" w:ascii="宋体" w:hAnsi="宋体" w:cs="宋体"/>
                <w:kern w:val="0"/>
                <w:szCs w:val="21"/>
                <w:lang w:val="en-US" w:eastAsia="zh-CN"/>
              </w:rPr>
              <w:t>各供应商可根据自身实际情况进行拟定）</w:t>
            </w: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autoSpaceDE w:val="0"/>
              <w:autoSpaceDN w:val="0"/>
              <w:adjustRightInd w:val="0"/>
              <w:snapToGrid w:val="0"/>
              <w:jc w:val="center"/>
              <w:rPr>
                <w:rFonts w:ascii="宋体" w:hAnsi="宋体" w:cs="宋体"/>
                <w:bCs/>
                <w:szCs w:val="21"/>
                <w:lang w:val="zh-CN"/>
              </w:rPr>
            </w:pPr>
            <w:r>
              <w:rPr>
                <w:rFonts w:hint="eastAsia" w:ascii="宋体" w:hAnsi="宋体" w:cs="宋体"/>
                <w:bCs/>
                <w:szCs w:val="21"/>
                <w:lang w:val="zh-CN"/>
              </w:rPr>
              <w:t>法人授权委托书（如有</w:t>
            </w:r>
            <w:r>
              <w:rPr>
                <w:rFonts w:ascii="宋体" w:hAnsi="宋体" w:cs="宋体"/>
                <w:bCs/>
                <w:szCs w:val="21"/>
                <w:lang w:val="zh-CN"/>
              </w:rPr>
              <w:t>）</w:t>
            </w:r>
          </w:p>
        </w:tc>
        <w:tc>
          <w:tcPr>
            <w:tcW w:w="6237" w:type="dxa"/>
            <w:vAlign w:val="center"/>
          </w:tcPr>
          <w:p>
            <w:pPr>
              <w:autoSpaceDE w:val="0"/>
              <w:autoSpaceDN w:val="0"/>
              <w:adjustRightInd w:val="0"/>
              <w:snapToGrid w:val="0"/>
              <w:rPr>
                <w:rFonts w:ascii="宋体" w:hAnsi="宋体" w:cs="宋体"/>
                <w:bCs/>
                <w:szCs w:val="21"/>
                <w:lang w:val="zh-CN"/>
              </w:rPr>
            </w:pPr>
            <w:r>
              <w:rPr>
                <w:rFonts w:hint="eastAsia" w:ascii="宋体" w:hAnsi="宋体" w:cs="宋体"/>
                <w:bCs/>
                <w:szCs w:val="21"/>
                <w:lang w:val="zh-CN"/>
              </w:rPr>
              <w:t>由法定代表人及委托代理人签字并加盖公章（原件）。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autoSpaceDE w:val="0"/>
              <w:autoSpaceDN w:val="0"/>
              <w:adjustRightInd w:val="0"/>
              <w:jc w:val="center"/>
              <w:rPr>
                <w:rFonts w:ascii="宋体" w:hAnsi="宋体" w:cs="宋体"/>
                <w:bCs/>
                <w:szCs w:val="21"/>
                <w:lang w:val="zh-CN"/>
              </w:rPr>
            </w:pPr>
            <w:r>
              <w:rPr>
                <w:rFonts w:hint="eastAsia" w:ascii="宋体" w:hAnsi="宋体" w:cs="宋体"/>
                <w:szCs w:val="21"/>
              </w:rPr>
              <w:t>信誉要求</w:t>
            </w:r>
          </w:p>
        </w:tc>
        <w:tc>
          <w:tcPr>
            <w:tcW w:w="6237" w:type="dxa"/>
            <w:vAlign w:val="center"/>
          </w:tcPr>
          <w:p>
            <w:pPr>
              <w:autoSpaceDE w:val="0"/>
              <w:autoSpaceDN w:val="0"/>
              <w:adjustRightInd w:val="0"/>
              <w:jc w:val="left"/>
              <w:rPr>
                <w:rFonts w:ascii="宋体" w:hAnsi="宋体" w:cs="宋体"/>
                <w:bCs/>
                <w:szCs w:val="21"/>
                <w:lang w:val="zh-CN"/>
              </w:rPr>
            </w:pPr>
            <w:r>
              <w:rPr>
                <w:rFonts w:hint="eastAsia" w:ascii="宋体" w:hAnsi="宋体" w:cs="宋体-18030"/>
                <w:kern w:val="0"/>
                <w:szCs w:val="21"/>
                <w:lang w:val="zh-CN"/>
              </w:rPr>
              <w:t>①不接受被政府列入取消投标资格期限内的企业或个人参加。参加政府采购活动前3年内在经营活动中没有重大违法记录；②与采购人存在利害关系可能影响招标公正性的法人、其他组织或者个人，不得参加投标。单位负责人为同一人或者存在控股、管理关系的不同单位，不得参加同一标段投标或者未划分标段的同一采购项目投标。违反这两款规定的，相关报价均无效；③本项目不接受被列入失信被执行人、重大税收违法案件当事人名单、政府采购严重违法失信行为记录名单的供应商参与（详见财库[2016]125号文件）。响应文件内提供由法定代表人签字或盖章并加盖公章的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autoSpaceDE w:val="0"/>
              <w:autoSpaceDN w:val="0"/>
              <w:adjustRightInd w:val="0"/>
              <w:jc w:val="center"/>
              <w:rPr>
                <w:rFonts w:ascii="宋体" w:hAnsi="宋体" w:cs="宋体"/>
                <w:bCs/>
                <w:szCs w:val="21"/>
                <w:lang w:val="zh-CN"/>
              </w:rPr>
            </w:pPr>
            <w:r>
              <w:rPr>
                <w:rFonts w:hint="eastAsia" w:ascii="宋体" w:hAnsi="宋体" w:cs="宋体"/>
                <w:bCs/>
                <w:szCs w:val="21"/>
                <w:lang w:val="zh-CN"/>
              </w:rPr>
              <w:t>供应商不参与涉黑涉恶承诺书</w:t>
            </w:r>
          </w:p>
        </w:tc>
        <w:tc>
          <w:tcPr>
            <w:tcW w:w="6237" w:type="dxa"/>
            <w:vAlign w:val="center"/>
          </w:tcPr>
          <w:p>
            <w:pPr>
              <w:autoSpaceDE w:val="0"/>
              <w:autoSpaceDN w:val="0"/>
              <w:adjustRightInd w:val="0"/>
              <w:rPr>
                <w:rFonts w:ascii="宋体" w:hAnsi="宋体" w:cs="宋体"/>
                <w:szCs w:val="21"/>
              </w:rPr>
            </w:pPr>
            <w:r>
              <w:rPr>
                <w:rFonts w:hint="eastAsia" w:ascii="宋体" w:hAnsi="宋体" w:cs="宋体"/>
                <w:bCs/>
                <w:szCs w:val="21"/>
                <w:lang w:val="zh-CN"/>
              </w:rPr>
              <w:t>响应文件内提供由法定代表人签字</w:t>
            </w:r>
            <w:r>
              <w:rPr>
                <w:rFonts w:hint="eastAsia" w:ascii="宋体" w:hAnsi="宋体" w:cs="宋体"/>
                <w:bCs/>
                <w:szCs w:val="21"/>
              </w:rPr>
              <w:t>并</w:t>
            </w:r>
            <w:r>
              <w:rPr>
                <w:rFonts w:hint="eastAsia" w:ascii="宋体" w:hAnsi="宋体" w:cs="宋体"/>
                <w:bCs/>
                <w:szCs w:val="21"/>
                <w:lang w:val="zh-CN"/>
              </w:rPr>
              <w:t>加盖公章的《供应商不参与涉黑涉恶承诺书》。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4"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autoSpaceDE w:val="0"/>
              <w:autoSpaceDN w:val="0"/>
              <w:adjustRightInd w:val="0"/>
              <w:jc w:val="center"/>
              <w:rPr>
                <w:rFonts w:ascii="宋体" w:hAnsi="宋体" w:cs="宋体"/>
                <w:szCs w:val="21"/>
              </w:rPr>
            </w:pPr>
            <w:r>
              <w:rPr>
                <w:rFonts w:hint="eastAsia" w:ascii="宋体" w:hAnsi="宋体" w:cs="宋体"/>
                <w:bCs/>
                <w:szCs w:val="21"/>
                <w:lang w:val="zh-CN"/>
              </w:rPr>
              <w:t>其他要求</w:t>
            </w:r>
          </w:p>
        </w:tc>
        <w:tc>
          <w:tcPr>
            <w:tcW w:w="6237" w:type="dxa"/>
            <w:vAlign w:val="center"/>
          </w:tcPr>
          <w:p>
            <w:pPr>
              <w:rPr>
                <w:rFonts w:ascii="宋体" w:hAnsi="宋体" w:cs="宋体"/>
                <w:szCs w:val="21"/>
              </w:rPr>
            </w:pPr>
            <w:r>
              <w:rPr>
                <w:rFonts w:hint="eastAsia" w:ascii="宋体" w:hAnsi="宋体"/>
              </w:rPr>
              <w:t>供应商</w:t>
            </w:r>
            <w:r>
              <w:rPr>
                <w:rFonts w:hint="eastAsia" w:ascii="宋体" w:hAnsi="宋体" w:cs="宋体"/>
                <w:szCs w:val="21"/>
              </w:rPr>
              <w:t>不存在以下任何一种情形：</w:t>
            </w:r>
          </w:p>
          <w:p>
            <w:pPr>
              <w:rPr>
                <w:rFonts w:ascii="宋体" w:hAnsi="宋体" w:cs="宋体"/>
                <w:szCs w:val="21"/>
              </w:rPr>
            </w:pPr>
            <w:r>
              <w:rPr>
                <w:rFonts w:hint="eastAsia" w:ascii="宋体" w:hAnsi="宋体" w:cs="宋体"/>
                <w:szCs w:val="21"/>
              </w:rPr>
              <w:t>(1)为采购人不具有独立法人资格的附属机构(单位)；</w:t>
            </w:r>
          </w:p>
          <w:p>
            <w:pPr>
              <w:rPr>
                <w:rFonts w:ascii="宋体" w:hAnsi="宋体" w:cs="宋体"/>
                <w:szCs w:val="21"/>
              </w:rPr>
            </w:pPr>
            <w:r>
              <w:rPr>
                <w:rFonts w:hint="eastAsia" w:ascii="宋体" w:hAnsi="宋体" w:cs="宋体"/>
                <w:szCs w:val="21"/>
              </w:rPr>
              <w:t>(2)为本招标项目前期准备提供设计或咨询服务的，但设计施工总承包的除外；</w:t>
            </w:r>
          </w:p>
          <w:p>
            <w:pPr>
              <w:rPr>
                <w:rFonts w:ascii="宋体" w:hAnsi="宋体" w:cs="宋体"/>
                <w:szCs w:val="21"/>
              </w:rPr>
            </w:pPr>
            <w:r>
              <w:rPr>
                <w:rFonts w:hint="eastAsia" w:ascii="宋体" w:hAnsi="宋体" w:cs="宋体"/>
                <w:szCs w:val="21"/>
              </w:rPr>
              <w:t>(3)为本招标项目的监理人；</w:t>
            </w:r>
          </w:p>
          <w:p>
            <w:pPr>
              <w:rPr>
                <w:rFonts w:ascii="宋体" w:hAnsi="宋体" w:cs="宋体"/>
                <w:szCs w:val="21"/>
              </w:rPr>
            </w:pPr>
            <w:r>
              <w:rPr>
                <w:rFonts w:hint="eastAsia" w:ascii="宋体" w:hAnsi="宋体" w:cs="宋体"/>
                <w:szCs w:val="21"/>
              </w:rPr>
              <w:t>(4)为本招标项目的代建人；</w:t>
            </w:r>
          </w:p>
          <w:p>
            <w:pPr>
              <w:rPr>
                <w:rFonts w:ascii="宋体" w:hAnsi="宋体" w:cs="宋体"/>
                <w:szCs w:val="21"/>
              </w:rPr>
            </w:pPr>
            <w:r>
              <w:rPr>
                <w:rFonts w:hint="eastAsia" w:ascii="宋体" w:hAnsi="宋体" w:cs="宋体"/>
                <w:szCs w:val="21"/>
              </w:rPr>
              <w:t>(5)为本招标项目提供招标代理服务的；</w:t>
            </w:r>
          </w:p>
          <w:p>
            <w:pPr>
              <w:rPr>
                <w:rFonts w:ascii="宋体" w:hAnsi="宋体" w:cs="宋体"/>
                <w:szCs w:val="21"/>
              </w:rPr>
            </w:pPr>
            <w:r>
              <w:rPr>
                <w:rFonts w:hint="eastAsia" w:ascii="宋体" w:hAnsi="宋体" w:cs="宋体"/>
                <w:szCs w:val="21"/>
              </w:rPr>
              <w:t>(6)与本招标项目的监理人或代建人或采购代理机构同为一个法定代表人的；</w:t>
            </w:r>
          </w:p>
          <w:p>
            <w:pPr>
              <w:rPr>
                <w:rFonts w:ascii="宋体" w:hAnsi="宋体" w:cs="宋体"/>
                <w:szCs w:val="21"/>
              </w:rPr>
            </w:pPr>
            <w:r>
              <w:rPr>
                <w:rFonts w:hint="eastAsia" w:ascii="宋体" w:hAnsi="宋体" w:cs="宋体"/>
                <w:szCs w:val="21"/>
              </w:rPr>
              <w:t>(7)与本招标项目的监理人或代建人或采购代理机构相互控股或参股的；</w:t>
            </w:r>
          </w:p>
          <w:p>
            <w:pPr>
              <w:rPr>
                <w:rFonts w:ascii="宋体" w:hAnsi="宋体" w:cs="宋体"/>
                <w:szCs w:val="21"/>
              </w:rPr>
            </w:pPr>
            <w:r>
              <w:rPr>
                <w:rFonts w:hint="eastAsia" w:ascii="宋体" w:hAnsi="宋体" w:cs="宋体"/>
                <w:szCs w:val="21"/>
              </w:rPr>
              <w:t>(8)与本招标项目的监理人或代建人或采购代理机构相互任职或工作的；</w:t>
            </w:r>
          </w:p>
          <w:p>
            <w:pPr>
              <w:rPr>
                <w:rFonts w:ascii="宋体" w:hAnsi="宋体" w:cs="宋体"/>
                <w:szCs w:val="21"/>
              </w:rPr>
            </w:pPr>
            <w:r>
              <w:rPr>
                <w:rFonts w:hint="eastAsia" w:ascii="宋体" w:hAnsi="宋体" w:cs="宋体"/>
                <w:szCs w:val="21"/>
              </w:rPr>
              <w:t>(9)被责令停业的；</w:t>
            </w:r>
          </w:p>
          <w:p>
            <w:pPr>
              <w:rPr>
                <w:rFonts w:ascii="宋体" w:hAnsi="宋体" w:cs="宋体"/>
                <w:szCs w:val="21"/>
              </w:rPr>
            </w:pPr>
            <w:r>
              <w:rPr>
                <w:rFonts w:hint="eastAsia" w:ascii="宋体" w:hAnsi="宋体" w:cs="宋体"/>
                <w:szCs w:val="21"/>
              </w:rPr>
              <w:t>(10)被暂停或取消投标资格的；</w:t>
            </w:r>
          </w:p>
          <w:p>
            <w:pPr>
              <w:rPr>
                <w:rFonts w:ascii="宋体" w:hAnsi="宋体" w:cs="宋体"/>
                <w:szCs w:val="21"/>
              </w:rPr>
            </w:pPr>
            <w:r>
              <w:rPr>
                <w:rFonts w:hint="eastAsia" w:ascii="宋体" w:hAnsi="宋体" w:cs="宋体"/>
                <w:szCs w:val="21"/>
              </w:rPr>
              <w:t>(11)财产被接管或冻结的：</w:t>
            </w:r>
          </w:p>
          <w:p>
            <w:pPr>
              <w:rPr>
                <w:rFonts w:ascii="宋体" w:hAnsi="宋体" w:cs="宋体"/>
                <w:szCs w:val="21"/>
              </w:rPr>
            </w:pPr>
            <w:r>
              <w:rPr>
                <w:rFonts w:hint="eastAsia" w:ascii="宋体" w:hAnsi="宋体" w:cs="宋体"/>
                <w:szCs w:val="21"/>
              </w:rPr>
              <w:t>(12)在最近三年内有骗取中标或严重违约或重大质量问题的。</w:t>
            </w:r>
          </w:p>
          <w:p>
            <w:pPr>
              <w:rPr>
                <w:rFonts w:ascii="宋体" w:hAnsi="宋体" w:cs="宋体-18030"/>
                <w:kern w:val="0"/>
                <w:szCs w:val="21"/>
                <w:lang w:val="zh-CN"/>
              </w:rPr>
            </w:pPr>
            <w:r>
              <w:rPr>
                <w:rFonts w:hint="eastAsia" w:ascii="宋体" w:hAnsi="宋体" w:cs="宋体-18030"/>
                <w:kern w:val="0"/>
                <w:szCs w:val="21"/>
                <w:lang w:val="zh-CN"/>
              </w:rPr>
              <w:t>响应文件内提供由法定代表人签字或盖章并加盖公章的承诺书。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95" w:type="dxa"/>
            <w:vMerge w:val="restart"/>
            <w:vAlign w:val="center"/>
          </w:tcPr>
          <w:p>
            <w:pPr>
              <w:spacing w:line="400" w:lineRule="exact"/>
              <w:jc w:val="center"/>
              <w:rPr>
                <w:rFonts w:ascii="宋体" w:hAnsi="宋体" w:cs="宋体"/>
                <w:szCs w:val="21"/>
              </w:rPr>
            </w:pPr>
          </w:p>
          <w:p>
            <w:pPr>
              <w:spacing w:line="400" w:lineRule="exact"/>
              <w:jc w:val="center"/>
              <w:rPr>
                <w:rFonts w:ascii="宋体" w:hAnsi="宋体" w:cs="宋体"/>
                <w:szCs w:val="21"/>
              </w:rPr>
            </w:pPr>
          </w:p>
          <w:p>
            <w:pPr>
              <w:spacing w:line="400" w:lineRule="exact"/>
              <w:jc w:val="center"/>
              <w:rPr>
                <w:rFonts w:hint="default" w:ascii="宋体" w:hAnsi="宋体" w:eastAsia="宋体" w:cs="宋体"/>
                <w:szCs w:val="21"/>
                <w:lang w:val="en-US" w:eastAsia="zh-CN"/>
              </w:rPr>
            </w:pPr>
            <w:r>
              <w:rPr>
                <w:rFonts w:hint="eastAsia" w:ascii="宋体" w:hAnsi="宋体" w:cs="宋体"/>
                <w:szCs w:val="21"/>
                <w:lang w:val="en-US" w:eastAsia="zh-CN"/>
              </w:rPr>
              <w:t>3</w:t>
            </w:r>
            <w:r>
              <w:rPr>
                <w:rFonts w:hint="eastAsia" w:ascii="宋体" w:hAnsi="宋体" w:cs="宋体"/>
                <w:szCs w:val="21"/>
              </w:rPr>
              <w:t>.</w:t>
            </w:r>
            <w:r>
              <w:rPr>
                <w:rFonts w:hint="eastAsia" w:ascii="宋体" w:hAnsi="宋体" w:cs="宋体"/>
                <w:szCs w:val="21"/>
                <w:lang w:val="en-US" w:eastAsia="zh-CN"/>
              </w:rPr>
              <w:t>2</w:t>
            </w:r>
            <w:r>
              <w:rPr>
                <w:rFonts w:hint="eastAsia" w:ascii="宋体" w:hAnsi="宋体" w:cs="宋体"/>
                <w:szCs w:val="21"/>
              </w:rPr>
              <w:t>.3</w:t>
            </w:r>
            <w:r>
              <w:rPr>
                <w:rFonts w:hint="eastAsia" w:ascii="宋体" w:hAnsi="宋体" w:cs="宋体"/>
                <w:szCs w:val="21"/>
                <w:lang w:val="en-US" w:eastAsia="zh-CN"/>
              </w:rPr>
              <w:t>(3)</w:t>
            </w:r>
          </w:p>
          <w:p>
            <w:pPr>
              <w:spacing w:line="400" w:lineRule="exact"/>
              <w:jc w:val="center"/>
              <w:rPr>
                <w:rFonts w:ascii="宋体" w:hAnsi="宋体" w:cs="宋体"/>
                <w:szCs w:val="21"/>
              </w:rPr>
            </w:pPr>
          </w:p>
          <w:p>
            <w:pPr>
              <w:spacing w:line="400" w:lineRule="exact"/>
              <w:jc w:val="center"/>
              <w:rPr>
                <w:rFonts w:ascii="宋体" w:hAnsi="宋体" w:cs="宋体"/>
                <w:szCs w:val="21"/>
              </w:rPr>
            </w:pPr>
          </w:p>
          <w:p>
            <w:pPr>
              <w:spacing w:line="400" w:lineRule="exact"/>
              <w:jc w:val="center"/>
              <w:rPr>
                <w:rFonts w:ascii="宋体" w:hAnsi="宋体" w:cs="宋体"/>
                <w:szCs w:val="21"/>
              </w:rPr>
            </w:pPr>
          </w:p>
          <w:p>
            <w:pPr>
              <w:spacing w:line="400" w:lineRule="exact"/>
              <w:jc w:val="center"/>
              <w:rPr>
                <w:rFonts w:ascii="宋体" w:hAnsi="宋体" w:cs="宋体"/>
                <w:szCs w:val="21"/>
              </w:rPr>
            </w:pPr>
          </w:p>
        </w:tc>
        <w:tc>
          <w:tcPr>
            <w:tcW w:w="573" w:type="dxa"/>
            <w:vMerge w:val="restart"/>
            <w:vAlign w:val="center"/>
          </w:tcPr>
          <w:p>
            <w:pPr>
              <w:spacing w:line="400" w:lineRule="exact"/>
              <w:jc w:val="center"/>
              <w:rPr>
                <w:rFonts w:ascii="宋体" w:hAnsi="宋体" w:cs="宋体"/>
                <w:szCs w:val="21"/>
              </w:rPr>
            </w:pPr>
          </w:p>
          <w:p>
            <w:pPr>
              <w:spacing w:line="400" w:lineRule="exact"/>
              <w:jc w:val="center"/>
              <w:rPr>
                <w:rFonts w:ascii="宋体" w:hAnsi="宋体" w:cs="宋体"/>
                <w:szCs w:val="21"/>
              </w:rPr>
            </w:pPr>
            <w:r>
              <w:rPr>
                <w:rFonts w:hint="eastAsia" w:ascii="宋体" w:hAnsi="宋体" w:cs="宋体"/>
                <w:szCs w:val="21"/>
              </w:rPr>
              <w:t>响应性</w:t>
            </w:r>
          </w:p>
          <w:p>
            <w:pPr>
              <w:spacing w:line="400" w:lineRule="exact"/>
              <w:jc w:val="center"/>
              <w:rPr>
                <w:rFonts w:ascii="宋体" w:hAnsi="宋体" w:cs="宋体"/>
                <w:szCs w:val="21"/>
              </w:rPr>
            </w:pPr>
            <w:r>
              <w:rPr>
                <w:rFonts w:hint="eastAsia" w:ascii="宋体" w:hAnsi="宋体" w:cs="宋体"/>
                <w:szCs w:val="21"/>
              </w:rPr>
              <w:t>评审</w:t>
            </w:r>
          </w:p>
          <w:p>
            <w:pPr>
              <w:spacing w:line="400" w:lineRule="exact"/>
              <w:jc w:val="center"/>
              <w:rPr>
                <w:rFonts w:ascii="宋体" w:hAnsi="宋体" w:cs="宋体"/>
                <w:szCs w:val="21"/>
              </w:rPr>
            </w:pPr>
            <w:r>
              <w:rPr>
                <w:rFonts w:hint="eastAsia" w:ascii="宋体" w:hAnsi="宋体" w:cs="宋体"/>
                <w:szCs w:val="21"/>
              </w:rPr>
              <w:t>标准</w:t>
            </w:r>
          </w:p>
          <w:p>
            <w:pPr>
              <w:spacing w:line="400" w:lineRule="exact"/>
              <w:jc w:val="center"/>
              <w:rPr>
                <w:rFonts w:ascii="宋体" w:hAnsi="宋体" w:cs="宋体"/>
                <w:szCs w:val="21"/>
              </w:rPr>
            </w:pPr>
          </w:p>
          <w:p>
            <w:pPr>
              <w:spacing w:line="400" w:lineRule="exact"/>
              <w:jc w:val="center"/>
              <w:rPr>
                <w:rFonts w:ascii="宋体" w:hAnsi="宋体" w:cs="宋体"/>
                <w:szCs w:val="21"/>
              </w:rPr>
            </w:pPr>
          </w:p>
        </w:tc>
        <w:tc>
          <w:tcPr>
            <w:tcW w:w="1717" w:type="dxa"/>
            <w:vAlign w:val="center"/>
          </w:tcPr>
          <w:p>
            <w:pPr>
              <w:spacing w:line="400" w:lineRule="exact"/>
              <w:jc w:val="center"/>
              <w:rPr>
                <w:rFonts w:ascii="宋体" w:hAnsi="宋体" w:cs="宋体"/>
                <w:bCs/>
                <w:szCs w:val="21"/>
                <w:lang w:val="zh-CN"/>
              </w:rPr>
            </w:pPr>
            <w:r>
              <w:rPr>
                <w:rFonts w:hint="eastAsia" w:ascii="宋体" w:hAnsi="宋体" w:cs="宋体"/>
                <w:bCs/>
                <w:szCs w:val="21"/>
                <w:lang w:val="zh-CN"/>
              </w:rPr>
              <w:t>磋商报价</w:t>
            </w:r>
          </w:p>
        </w:tc>
        <w:tc>
          <w:tcPr>
            <w:tcW w:w="6237" w:type="dxa"/>
            <w:vAlign w:val="center"/>
          </w:tcPr>
          <w:p>
            <w:pPr>
              <w:spacing w:line="400" w:lineRule="exact"/>
              <w:rPr>
                <w:rFonts w:ascii="宋体" w:hAnsi="宋体" w:cs="宋体"/>
                <w:szCs w:val="21"/>
                <w:lang w:val="zh-CN"/>
              </w:rPr>
            </w:pPr>
            <w:r>
              <w:rPr>
                <w:rFonts w:hint="eastAsia" w:ascii="宋体" w:hAnsi="宋体" w:cs="宋体"/>
                <w:bCs/>
                <w:szCs w:val="21"/>
              </w:rPr>
              <w:t>报价不得超过采购预算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spacing w:line="400" w:lineRule="exact"/>
              <w:jc w:val="center"/>
              <w:rPr>
                <w:rFonts w:ascii="宋体" w:hAnsi="宋体" w:cs="宋体"/>
                <w:szCs w:val="21"/>
              </w:rPr>
            </w:pPr>
            <w:r>
              <w:rPr>
                <w:rFonts w:hint="eastAsia" w:ascii="宋体" w:hAnsi="宋体" w:cs="宋体"/>
                <w:szCs w:val="21"/>
              </w:rPr>
              <w:t>磋商内容</w:t>
            </w:r>
          </w:p>
        </w:tc>
        <w:tc>
          <w:tcPr>
            <w:tcW w:w="6237" w:type="dxa"/>
            <w:vAlign w:val="center"/>
          </w:tcPr>
          <w:p>
            <w:pPr>
              <w:spacing w:line="400" w:lineRule="exact"/>
              <w:rPr>
                <w:rFonts w:ascii="宋体" w:hAnsi="宋体" w:cs="宋体"/>
                <w:bCs/>
                <w:szCs w:val="21"/>
              </w:rPr>
            </w:pPr>
            <w:r>
              <w:rPr>
                <w:rFonts w:hint="eastAsia" w:ascii="宋体" w:hAnsi="宋体" w:cs="宋体"/>
                <w:bCs/>
                <w:szCs w:val="21"/>
              </w:rPr>
              <w:t>符合第二章</w:t>
            </w:r>
            <w:r>
              <w:rPr>
                <w:rFonts w:ascii="宋体" w:hAnsi="宋体" w:cs="宋体"/>
                <w:bCs/>
                <w:szCs w:val="21"/>
              </w:rPr>
              <w:t>“</w:t>
            </w:r>
            <w:r>
              <w:rPr>
                <w:rFonts w:hint="eastAsia" w:ascii="宋体" w:hAnsi="宋体" w:cs="宋体"/>
                <w:bCs/>
                <w:szCs w:val="21"/>
              </w:rPr>
              <w:t>供应商须知前附表</w:t>
            </w:r>
            <w:r>
              <w:rPr>
                <w:rFonts w:ascii="宋体" w:hAnsi="宋体" w:cs="宋体"/>
                <w:bCs/>
                <w:szCs w:val="21"/>
              </w:rPr>
              <w:t>”</w:t>
            </w:r>
            <w:r>
              <w:rPr>
                <w:rFonts w:hint="eastAsia" w:ascii="宋体" w:hAnsi="宋体" w:cs="宋体"/>
                <w:bCs/>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autoSpaceDE w:val="0"/>
              <w:autoSpaceDN w:val="0"/>
              <w:adjustRightInd w:val="0"/>
              <w:jc w:val="center"/>
              <w:rPr>
                <w:rFonts w:ascii="宋体" w:hAnsi="宋体" w:cs="宋体"/>
                <w:szCs w:val="21"/>
              </w:rPr>
            </w:pPr>
            <w:r>
              <w:rPr>
                <w:rFonts w:hint="eastAsia" w:ascii="宋体" w:hAnsi="宋体" w:cs="宋体"/>
                <w:szCs w:val="21"/>
              </w:rPr>
              <w:t>服务期限</w:t>
            </w:r>
          </w:p>
        </w:tc>
        <w:tc>
          <w:tcPr>
            <w:tcW w:w="6237" w:type="dxa"/>
            <w:vAlign w:val="center"/>
          </w:tcPr>
          <w:p>
            <w:pPr>
              <w:autoSpaceDE w:val="0"/>
              <w:autoSpaceDN w:val="0"/>
              <w:adjustRightInd w:val="0"/>
              <w:jc w:val="left"/>
              <w:rPr>
                <w:rFonts w:ascii="宋体" w:hAnsi="宋体" w:cs="宋体"/>
                <w:szCs w:val="21"/>
              </w:rPr>
            </w:pPr>
            <w:r>
              <w:rPr>
                <w:rFonts w:hint="eastAsia" w:ascii="宋体" w:hAnsi="宋体" w:cs="宋体"/>
                <w:bCs/>
                <w:szCs w:val="21"/>
              </w:rPr>
              <w:t>符合第二章</w:t>
            </w:r>
            <w:r>
              <w:rPr>
                <w:rFonts w:ascii="宋体" w:hAnsi="宋体" w:cs="宋体"/>
                <w:bCs/>
                <w:szCs w:val="21"/>
              </w:rPr>
              <w:t>“</w:t>
            </w:r>
            <w:r>
              <w:rPr>
                <w:rFonts w:hint="eastAsia" w:ascii="宋体" w:hAnsi="宋体" w:cs="宋体"/>
                <w:bCs/>
                <w:szCs w:val="21"/>
              </w:rPr>
              <w:t>供应商须知前附表</w:t>
            </w:r>
            <w:r>
              <w:rPr>
                <w:rFonts w:ascii="宋体" w:hAnsi="宋体" w:cs="宋体"/>
                <w:bCs/>
                <w:szCs w:val="21"/>
              </w:rPr>
              <w:t>”</w:t>
            </w:r>
            <w:r>
              <w:rPr>
                <w:rFonts w:hint="eastAsia" w:ascii="宋体" w:hAnsi="宋体" w:cs="宋体"/>
                <w:bCs/>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autoSpaceDE w:val="0"/>
              <w:autoSpaceDN w:val="0"/>
              <w:adjustRightInd w:val="0"/>
              <w:jc w:val="center"/>
              <w:rPr>
                <w:rFonts w:ascii="宋体" w:hAnsi="宋体" w:cs="宋体"/>
                <w:bCs/>
                <w:szCs w:val="21"/>
                <w:lang w:val="zh-CN"/>
              </w:rPr>
            </w:pPr>
            <w:r>
              <w:rPr>
                <w:rFonts w:hint="eastAsia" w:ascii="宋体" w:hAnsi="宋体" w:cs="宋体"/>
                <w:szCs w:val="21"/>
              </w:rPr>
              <w:t>质量标准</w:t>
            </w:r>
          </w:p>
        </w:tc>
        <w:tc>
          <w:tcPr>
            <w:tcW w:w="6237" w:type="dxa"/>
            <w:vAlign w:val="center"/>
          </w:tcPr>
          <w:p>
            <w:pPr>
              <w:autoSpaceDE w:val="0"/>
              <w:autoSpaceDN w:val="0"/>
              <w:adjustRightInd w:val="0"/>
              <w:jc w:val="left"/>
              <w:rPr>
                <w:rFonts w:ascii="宋体" w:hAnsi="宋体" w:cs="宋体"/>
                <w:szCs w:val="21"/>
                <w:lang w:val="zh-CN"/>
              </w:rPr>
            </w:pPr>
            <w:r>
              <w:rPr>
                <w:rFonts w:hint="eastAsia" w:ascii="宋体" w:hAnsi="宋体" w:cs="宋体"/>
                <w:bCs/>
                <w:szCs w:val="21"/>
              </w:rPr>
              <w:t>符合第二章</w:t>
            </w:r>
            <w:r>
              <w:rPr>
                <w:rFonts w:ascii="宋体" w:hAnsi="宋体" w:cs="宋体"/>
                <w:bCs/>
                <w:szCs w:val="21"/>
              </w:rPr>
              <w:t>“</w:t>
            </w:r>
            <w:r>
              <w:rPr>
                <w:rFonts w:hint="eastAsia" w:ascii="宋体" w:hAnsi="宋体" w:cs="宋体"/>
                <w:bCs/>
                <w:szCs w:val="21"/>
              </w:rPr>
              <w:t>供应商须知前附表</w:t>
            </w:r>
            <w:r>
              <w:rPr>
                <w:rFonts w:ascii="宋体" w:hAnsi="宋体" w:cs="宋体"/>
                <w:bCs/>
                <w:szCs w:val="21"/>
              </w:rPr>
              <w:t>”</w:t>
            </w:r>
            <w:r>
              <w:rPr>
                <w:rFonts w:hint="eastAsia" w:ascii="宋体" w:hAnsi="宋体" w:cs="宋体"/>
                <w:bCs/>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spacing w:line="400" w:lineRule="exact"/>
              <w:jc w:val="center"/>
              <w:rPr>
                <w:rFonts w:ascii="宋体" w:hAnsi="宋体" w:cs="宋体"/>
                <w:szCs w:val="21"/>
                <w:lang w:val="zh-CN"/>
              </w:rPr>
            </w:pPr>
            <w:r>
              <w:rPr>
                <w:rFonts w:hint="eastAsia" w:ascii="宋体" w:hAnsi="宋体" w:cs="宋体"/>
                <w:szCs w:val="21"/>
              </w:rPr>
              <w:t>报价有效期</w:t>
            </w:r>
          </w:p>
        </w:tc>
        <w:tc>
          <w:tcPr>
            <w:tcW w:w="6237" w:type="dxa"/>
            <w:vAlign w:val="center"/>
          </w:tcPr>
          <w:p>
            <w:pPr>
              <w:spacing w:line="400" w:lineRule="exact"/>
              <w:rPr>
                <w:rFonts w:ascii="宋体" w:hAnsi="宋体" w:cs="宋体"/>
                <w:szCs w:val="21"/>
              </w:rPr>
            </w:pPr>
            <w:r>
              <w:rPr>
                <w:rFonts w:hint="eastAsia" w:ascii="宋体" w:hAnsi="宋体" w:cs="宋体"/>
                <w:szCs w:val="21"/>
              </w:rPr>
              <w:t>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spacing w:line="400" w:lineRule="exact"/>
              <w:jc w:val="center"/>
              <w:rPr>
                <w:rFonts w:ascii="宋体" w:hAnsi="宋体" w:cs="宋体"/>
                <w:szCs w:val="21"/>
              </w:rPr>
            </w:pPr>
            <w:r>
              <w:rPr>
                <w:rFonts w:hint="eastAsia" w:ascii="宋体" w:hAnsi="宋体" w:cs="宋体"/>
                <w:szCs w:val="21"/>
              </w:rPr>
              <w:t>权利义务</w:t>
            </w:r>
          </w:p>
        </w:tc>
        <w:tc>
          <w:tcPr>
            <w:tcW w:w="6237" w:type="dxa"/>
            <w:vAlign w:val="center"/>
          </w:tcPr>
          <w:p>
            <w:pPr>
              <w:spacing w:line="400" w:lineRule="exact"/>
              <w:rPr>
                <w:rFonts w:ascii="宋体" w:hAnsi="宋体" w:cs="宋体"/>
                <w:szCs w:val="21"/>
              </w:rPr>
            </w:pPr>
            <w:r>
              <w:rPr>
                <w:rFonts w:hint="eastAsia" w:ascii="宋体" w:hAnsi="宋体" w:cs="宋体"/>
                <w:szCs w:val="21"/>
              </w:rPr>
              <w:t>符合第四章“合同条款及格式”规定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jc w:val="center"/>
              <w:rPr>
                <w:rFonts w:ascii="宋体" w:hAnsi="宋体" w:cs="宋体"/>
                <w:szCs w:val="21"/>
              </w:rPr>
            </w:pPr>
            <w:r>
              <w:rPr>
                <w:rFonts w:hint="eastAsia"/>
                <w:szCs w:val="21"/>
              </w:rPr>
              <w:t>服务方案</w:t>
            </w:r>
          </w:p>
        </w:tc>
        <w:tc>
          <w:tcPr>
            <w:tcW w:w="6237" w:type="dxa"/>
            <w:vAlign w:val="center"/>
          </w:tcPr>
          <w:p>
            <w:pPr>
              <w:rPr>
                <w:rFonts w:ascii="宋体" w:hAnsi="宋体" w:cs="宋体"/>
                <w:bCs/>
                <w:szCs w:val="21"/>
                <w:lang w:val="zh-CN"/>
              </w:rPr>
            </w:pPr>
            <w:r>
              <w:rPr>
                <w:rFonts w:hint="eastAsia"/>
                <w:szCs w:val="21"/>
              </w:rPr>
              <w:t>符合第五章“发包人要求”规定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795" w:type="dxa"/>
            <w:vMerge w:val="continue"/>
            <w:vAlign w:val="center"/>
          </w:tcPr>
          <w:p>
            <w:pPr>
              <w:spacing w:line="400" w:lineRule="exact"/>
              <w:jc w:val="center"/>
              <w:rPr>
                <w:rFonts w:ascii="宋体" w:hAnsi="宋体" w:cs="宋体"/>
                <w:szCs w:val="21"/>
              </w:rPr>
            </w:pPr>
          </w:p>
        </w:tc>
        <w:tc>
          <w:tcPr>
            <w:tcW w:w="573" w:type="dxa"/>
            <w:vMerge w:val="continue"/>
            <w:vAlign w:val="center"/>
          </w:tcPr>
          <w:p>
            <w:pPr>
              <w:spacing w:line="400" w:lineRule="exact"/>
              <w:jc w:val="center"/>
              <w:rPr>
                <w:rFonts w:ascii="宋体" w:hAnsi="宋体" w:cs="宋体"/>
                <w:szCs w:val="21"/>
              </w:rPr>
            </w:pPr>
          </w:p>
        </w:tc>
        <w:tc>
          <w:tcPr>
            <w:tcW w:w="1717" w:type="dxa"/>
            <w:vAlign w:val="center"/>
          </w:tcPr>
          <w:p>
            <w:pPr>
              <w:jc w:val="center"/>
              <w:rPr>
                <w:rFonts w:ascii="宋体" w:hAnsi="宋体" w:cs="宋体"/>
                <w:bCs/>
                <w:szCs w:val="21"/>
                <w:lang w:val="zh-CN"/>
              </w:rPr>
            </w:pPr>
            <w:r>
              <w:rPr>
                <w:rFonts w:hint="eastAsia"/>
                <w:szCs w:val="21"/>
              </w:rPr>
              <w:t>其他要求</w:t>
            </w:r>
          </w:p>
        </w:tc>
        <w:tc>
          <w:tcPr>
            <w:tcW w:w="6237" w:type="dxa"/>
            <w:vAlign w:val="center"/>
          </w:tcPr>
          <w:p>
            <w:pPr>
              <w:rPr>
                <w:rFonts w:ascii="宋体" w:hAnsi="宋体" w:cs="宋体"/>
                <w:bCs/>
                <w:szCs w:val="21"/>
                <w:lang w:val="zh-CN"/>
              </w:rPr>
            </w:pPr>
            <w:r>
              <w:rPr>
                <w:rFonts w:hint="eastAsia"/>
                <w:szCs w:val="21"/>
              </w:rPr>
              <w:t>满足采购文件的其他实质性要求</w:t>
            </w:r>
          </w:p>
        </w:tc>
      </w:tr>
    </w:tbl>
    <w:p>
      <w:pPr>
        <w:spacing w:line="400" w:lineRule="exact"/>
        <w:ind w:firstLine="372"/>
        <w:rPr>
          <w:rFonts w:ascii="宋体" w:hAnsi="宋体" w:cs="宋体"/>
          <w:b/>
          <w:bCs/>
          <w:sz w:val="18"/>
          <w:szCs w:val="18"/>
          <w:lang w:val="zh-CN"/>
        </w:rPr>
      </w:pPr>
      <w:r>
        <w:rPr>
          <w:rFonts w:hint="eastAsia" w:ascii="宋体" w:hAnsi="宋体" w:cs="宋体"/>
          <w:b/>
          <w:bCs/>
          <w:sz w:val="18"/>
          <w:szCs w:val="18"/>
          <w:lang w:val="zh-CN"/>
        </w:rPr>
        <w:t>注：1、上述内容中如某一证件正在年检或换证，需年检或换证部门出具有效证明方可确认。</w:t>
      </w:r>
    </w:p>
    <w:p>
      <w:pPr>
        <w:spacing w:line="400" w:lineRule="exact"/>
        <w:ind w:firstLine="679" w:firstLineChars="376"/>
        <w:rPr>
          <w:rFonts w:ascii="宋体" w:hAnsi="宋体" w:cs="宋体"/>
          <w:b/>
          <w:bCs/>
          <w:sz w:val="18"/>
          <w:szCs w:val="18"/>
          <w:lang w:val="zh-CN"/>
        </w:rPr>
      </w:pPr>
      <w:r>
        <w:rPr>
          <w:rFonts w:hint="eastAsia" w:ascii="宋体" w:hAnsi="宋体" w:cs="宋体"/>
          <w:b/>
          <w:bCs/>
          <w:sz w:val="18"/>
          <w:szCs w:val="18"/>
        </w:rPr>
        <w:t>2、</w:t>
      </w:r>
      <w:r>
        <w:rPr>
          <w:rFonts w:hint="eastAsia" w:ascii="宋体" w:hAnsi="宋体" w:cs="宋体"/>
          <w:b/>
          <w:bCs/>
          <w:sz w:val="18"/>
          <w:szCs w:val="18"/>
          <w:lang w:val="zh-CN"/>
        </w:rPr>
        <w:t>上述要求供应商有一项不合格的，视为未通过初步评审，将不再进入后续评审。</w:t>
      </w:r>
    </w:p>
    <w:p>
      <w:pPr>
        <w:pStyle w:val="25"/>
        <w:rPr>
          <w:color w:val="auto"/>
          <w:lang w:val="zh-CN"/>
        </w:rPr>
      </w:pPr>
    </w:p>
    <w:p>
      <w:pPr>
        <w:spacing w:line="360" w:lineRule="auto"/>
        <w:ind w:right="-496" w:rightChars="-236" w:firstLine="420" w:firstLineChars="200"/>
        <w:jc w:val="center"/>
        <w:rPr>
          <w:rFonts w:ascii="宋体" w:hAnsi="宋体" w:cs="宋体"/>
          <w:b/>
          <w:smallCaps/>
          <w:snapToGrid w:val="0"/>
          <w:sz w:val="28"/>
          <w:szCs w:val="28"/>
        </w:rPr>
      </w:pPr>
      <w:r>
        <w:rPr>
          <w:rFonts w:ascii="宋体" w:hAnsi="宋体" w:cs="宋体"/>
        </w:rPr>
        <w:br w:type="page"/>
      </w:r>
      <w:bookmarkStart w:id="175" w:name="_Toc9564"/>
      <w:r>
        <w:rPr>
          <w:rStyle w:val="33"/>
          <w:rFonts w:hint="eastAsia"/>
        </w:rPr>
        <w:t>评审办法前附表（二）</w:t>
      </w:r>
      <w:bookmarkEnd w:id="175"/>
    </w:p>
    <w:tbl>
      <w:tblPr>
        <w:tblStyle w:val="21"/>
        <w:tblW w:w="10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705"/>
        <w:gridCol w:w="2237"/>
        <w:gridCol w:w="6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510" w:type="dxa"/>
            <w:gridSpan w:val="2"/>
            <w:vAlign w:val="center"/>
          </w:tcPr>
          <w:p>
            <w:pPr>
              <w:jc w:val="center"/>
              <w:rPr>
                <w:rFonts w:ascii="宋体" w:hAnsi="宋体" w:cs="宋体"/>
                <w:b/>
                <w:szCs w:val="21"/>
              </w:rPr>
            </w:pPr>
            <w:r>
              <w:rPr>
                <w:rFonts w:hint="eastAsia" w:ascii="宋体" w:hAnsi="宋体" w:cs="宋体"/>
                <w:b/>
                <w:szCs w:val="21"/>
              </w:rPr>
              <w:t>条款号</w:t>
            </w:r>
          </w:p>
        </w:tc>
        <w:tc>
          <w:tcPr>
            <w:tcW w:w="2237" w:type="dxa"/>
            <w:vAlign w:val="center"/>
          </w:tcPr>
          <w:p>
            <w:pPr>
              <w:jc w:val="center"/>
              <w:rPr>
                <w:rFonts w:ascii="宋体" w:hAnsi="宋体" w:cs="宋体"/>
                <w:b/>
                <w:szCs w:val="21"/>
              </w:rPr>
            </w:pPr>
            <w:r>
              <w:rPr>
                <w:rFonts w:hint="eastAsia" w:ascii="宋体" w:hAnsi="宋体" w:cs="宋体"/>
                <w:b/>
                <w:szCs w:val="21"/>
              </w:rPr>
              <w:t>条款内容</w:t>
            </w:r>
          </w:p>
        </w:tc>
        <w:tc>
          <w:tcPr>
            <w:tcW w:w="6268" w:type="dxa"/>
            <w:vAlign w:val="center"/>
          </w:tcPr>
          <w:p>
            <w:pPr>
              <w:jc w:val="center"/>
              <w:rPr>
                <w:rFonts w:ascii="宋体" w:hAnsi="宋体" w:cs="宋体"/>
                <w:b/>
                <w:szCs w:val="21"/>
              </w:rPr>
            </w:pPr>
            <w:r>
              <w:rPr>
                <w:rFonts w:hint="eastAsia" w:ascii="宋体" w:hAnsi="宋体" w:cs="宋体"/>
                <w:b/>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10" w:type="dxa"/>
            <w:gridSpan w:val="2"/>
            <w:vAlign w:val="center"/>
          </w:tcPr>
          <w:p>
            <w:pPr>
              <w:spacing w:line="390" w:lineRule="exact"/>
              <w:jc w:val="center"/>
              <w:rPr>
                <w:rFonts w:hint="default" w:ascii="宋体" w:hAnsi="宋体" w:eastAsia="宋体" w:cs="宋体"/>
                <w:szCs w:val="21"/>
                <w:lang w:val="en-US" w:eastAsia="zh-CN"/>
              </w:rPr>
            </w:pPr>
            <w:r>
              <w:rPr>
                <w:rFonts w:hint="eastAsia" w:ascii="宋体" w:hAnsi="宋体" w:cs="宋体"/>
                <w:szCs w:val="21"/>
                <w:lang w:val="en-US" w:eastAsia="zh-CN"/>
              </w:rPr>
              <w:t>3</w:t>
            </w:r>
            <w:r>
              <w:rPr>
                <w:rFonts w:hint="eastAsia" w:ascii="宋体" w:hAnsi="宋体" w:cs="宋体"/>
                <w:szCs w:val="21"/>
              </w:rPr>
              <w:t>.2.</w:t>
            </w:r>
            <w:r>
              <w:rPr>
                <w:rFonts w:hint="eastAsia" w:ascii="宋体" w:hAnsi="宋体" w:cs="宋体"/>
                <w:szCs w:val="21"/>
                <w:lang w:val="en-US" w:eastAsia="zh-CN"/>
              </w:rPr>
              <w:t>2-1</w:t>
            </w:r>
          </w:p>
        </w:tc>
        <w:tc>
          <w:tcPr>
            <w:tcW w:w="2237" w:type="dxa"/>
            <w:vAlign w:val="center"/>
          </w:tcPr>
          <w:p>
            <w:pPr>
              <w:autoSpaceDE w:val="0"/>
              <w:autoSpaceDN w:val="0"/>
              <w:adjustRightInd w:val="0"/>
              <w:jc w:val="center"/>
              <w:rPr>
                <w:rFonts w:ascii="宋体" w:hAnsi="宋体" w:cs="宋体"/>
                <w:szCs w:val="21"/>
              </w:rPr>
            </w:pPr>
            <w:r>
              <w:rPr>
                <w:rFonts w:hint="eastAsia" w:ascii="宋体" w:hAnsi="宋体" w:cs="宋体"/>
                <w:szCs w:val="21"/>
              </w:rPr>
              <w:t>分值构成</w:t>
            </w:r>
          </w:p>
          <w:p>
            <w:pPr>
              <w:autoSpaceDE w:val="0"/>
              <w:autoSpaceDN w:val="0"/>
              <w:adjustRightInd w:val="0"/>
              <w:jc w:val="center"/>
              <w:rPr>
                <w:rFonts w:ascii="宋体" w:hAnsi="宋体" w:cs="宋体"/>
                <w:szCs w:val="21"/>
              </w:rPr>
            </w:pPr>
            <w:r>
              <w:rPr>
                <w:rFonts w:hint="eastAsia" w:ascii="宋体" w:hAnsi="宋体" w:cs="宋体"/>
                <w:szCs w:val="21"/>
              </w:rPr>
              <w:t>(总分100 分)</w:t>
            </w:r>
          </w:p>
        </w:tc>
        <w:tc>
          <w:tcPr>
            <w:tcW w:w="6268" w:type="dxa"/>
            <w:vAlign w:val="center"/>
          </w:tcPr>
          <w:p>
            <w:pPr>
              <w:autoSpaceDE w:val="0"/>
              <w:autoSpaceDN w:val="0"/>
              <w:adjustRightInd w:val="0"/>
              <w:jc w:val="left"/>
              <w:rPr>
                <w:rFonts w:ascii="宋体" w:hAnsi="宋体" w:cs="宋体"/>
                <w:szCs w:val="21"/>
              </w:rPr>
            </w:pPr>
            <w:r>
              <w:rPr>
                <w:rFonts w:hint="eastAsia" w:ascii="宋体" w:hAnsi="宋体" w:cs="宋体"/>
                <w:szCs w:val="21"/>
              </w:rPr>
              <w:t>技术部分：</w:t>
            </w:r>
            <w:r>
              <w:rPr>
                <w:rFonts w:hint="eastAsia" w:ascii="宋体" w:hAnsi="宋体" w:cs="宋体"/>
                <w:szCs w:val="21"/>
                <w:lang w:val="en-US" w:eastAsia="zh-CN"/>
              </w:rPr>
              <w:t>60</w:t>
            </w:r>
            <w:r>
              <w:rPr>
                <w:rFonts w:hint="eastAsia" w:ascii="宋体" w:hAnsi="宋体" w:cs="宋体"/>
                <w:szCs w:val="21"/>
              </w:rPr>
              <w:t>分；</w:t>
            </w:r>
          </w:p>
          <w:p>
            <w:pPr>
              <w:autoSpaceDE w:val="0"/>
              <w:autoSpaceDN w:val="0"/>
              <w:adjustRightInd w:val="0"/>
              <w:jc w:val="left"/>
              <w:rPr>
                <w:rFonts w:ascii="宋体" w:hAnsi="宋体" w:cs="宋体"/>
                <w:szCs w:val="21"/>
              </w:rPr>
            </w:pPr>
            <w:r>
              <w:rPr>
                <w:rFonts w:hint="eastAsia" w:ascii="宋体" w:hAnsi="宋体" w:cs="宋体"/>
                <w:szCs w:val="21"/>
              </w:rPr>
              <w:t>报价得分：10分；</w:t>
            </w:r>
          </w:p>
          <w:p>
            <w:pPr>
              <w:autoSpaceDE w:val="0"/>
              <w:autoSpaceDN w:val="0"/>
              <w:adjustRightInd w:val="0"/>
              <w:jc w:val="left"/>
              <w:rPr>
                <w:rFonts w:ascii="宋体" w:hAnsi="宋体" w:cs="宋体"/>
                <w:szCs w:val="21"/>
              </w:rPr>
            </w:pPr>
            <w:r>
              <w:rPr>
                <w:rFonts w:hint="eastAsia" w:ascii="宋体" w:hAnsi="宋体" w:cs="宋体"/>
                <w:szCs w:val="21"/>
              </w:rPr>
              <w:t>其他评审因素：30分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510" w:type="dxa"/>
            <w:gridSpan w:val="2"/>
            <w:vAlign w:val="center"/>
          </w:tcPr>
          <w:p>
            <w:pPr>
              <w:spacing w:line="390" w:lineRule="exact"/>
              <w:jc w:val="center"/>
              <w:rPr>
                <w:rFonts w:hint="default" w:ascii="宋体" w:hAnsi="宋体" w:eastAsia="宋体" w:cs="宋体"/>
                <w:szCs w:val="21"/>
                <w:lang w:val="en-US" w:eastAsia="zh-CN"/>
              </w:rPr>
            </w:pPr>
            <w:r>
              <w:rPr>
                <w:rFonts w:hint="eastAsia" w:ascii="宋体" w:hAnsi="宋体" w:cs="宋体"/>
                <w:szCs w:val="21"/>
                <w:lang w:val="en-US" w:eastAsia="zh-CN"/>
              </w:rPr>
              <w:t>3</w:t>
            </w:r>
            <w:r>
              <w:rPr>
                <w:rFonts w:hint="eastAsia" w:ascii="宋体" w:hAnsi="宋体" w:cs="宋体"/>
                <w:szCs w:val="21"/>
              </w:rPr>
              <w:t>.2.</w:t>
            </w:r>
            <w:r>
              <w:rPr>
                <w:rFonts w:hint="eastAsia" w:ascii="宋体" w:hAnsi="宋体" w:cs="宋体"/>
                <w:szCs w:val="21"/>
                <w:lang w:val="en-US" w:eastAsia="zh-CN"/>
              </w:rPr>
              <w:t>2-2</w:t>
            </w:r>
          </w:p>
        </w:tc>
        <w:tc>
          <w:tcPr>
            <w:tcW w:w="2237" w:type="dxa"/>
            <w:vAlign w:val="center"/>
          </w:tcPr>
          <w:p>
            <w:pPr>
              <w:spacing w:line="390" w:lineRule="exact"/>
              <w:jc w:val="center"/>
              <w:rPr>
                <w:rFonts w:ascii="宋体" w:hAnsi="宋体" w:cs="宋体"/>
                <w:szCs w:val="21"/>
              </w:rPr>
            </w:pPr>
            <w:r>
              <w:rPr>
                <w:rFonts w:hint="eastAsia" w:ascii="宋体" w:hAnsi="宋体" w:cs="宋体"/>
                <w:szCs w:val="21"/>
              </w:rPr>
              <w:t>磋商基准价计算方法</w:t>
            </w:r>
          </w:p>
        </w:tc>
        <w:tc>
          <w:tcPr>
            <w:tcW w:w="6268" w:type="dxa"/>
            <w:vAlign w:val="center"/>
          </w:tcPr>
          <w:p>
            <w:pPr>
              <w:spacing w:line="390" w:lineRule="exact"/>
              <w:rPr>
                <w:rFonts w:ascii="宋体" w:hAnsi="宋体" w:cs="宋体"/>
                <w:szCs w:val="21"/>
              </w:rPr>
            </w:pPr>
            <w:r>
              <w:rPr>
                <w:rFonts w:hint="eastAsia" w:ascii="宋体" w:hAnsi="宋体"/>
                <w:bCs/>
                <w:szCs w:val="21"/>
                <w:lang w:val="zh-CN"/>
              </w:rPr>
              <w:t>通过初步评审的有效最后报价的最低报价为磋商基准价。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510" w:type="dxa"/>
            <w:gridSpan w:val="2"/>
            <w:vAlign w:val="center"/>
          </w:tcPr>
          <w:p>
            <w:pPr>
              <w:spacing w:line="390" w:lineRule="exact"/>
              <w:jc w:val="center"/>
              <w:rPr>
                <w:rFonts w:ascii="宋体" w:hAnsi="宋体" w:cs="宋体"/>
                <w:szCs w:val="21"/>
              </w:rPr>
            </w:pPr>
            <w:r>
              <w:rPr>
                <w:rFonts w:hint="eastAsia" w:ascii="宋体" w:hAnsi="宋体" w:cs="宋体"/>
                <w:b/>
                <w:szCs w:val="21"/>
              </w:rPr>
              <w:t>条款号</w:t>
            </w:r>
          </w:p>
        </w:tc>
        <w:tc>
          <w:tcPr>
            <w:tcW w:w="2237" w:type="dxa"/>
            <w:vAlign w:val="center"/>
          </w:tcPr>
          <w:p>
            <w:pPr>
              <w:spacing w:line="390" w:lineRule="exact"/>
              <w:jc w:val="center"/>
              <w:rPr>
                <w:rFonts w:ascii="宋体" w:hAnsi="宋体" w:cs="宋体"/>
                <w:b/>
                <w:szCs w:val="21"/>
              </w:rPr>
            </w:pPr>
            <w:r>
              <w:rPr>
                <w:rFonts w:hint="eastAsia" w:ascii="宋体" w:hAnsi="宋体" w:cs="宋体"/>
                <w:b/>
                <w:szCs w:val="21"/>
              </w:rPr>
              <w:t>评分因素</w:t>
            </w:r>
          </w:p>
        </w:tc>
        <w:tc>
          <w:tcPr>
            <w:tcW w:w="6268" w:type="dxa"/>
            <w:vAlign w:val="center"/>
          </w:tcPr>
          <w:p>
            <w:pPr>
              <w:spacing w:line="390" w:lineRule="exact"/>
              <w:jc w:val="center"/>
              <w:rPr>
                <w:rFonts w:ascii="宋体" w:hAnsi="宋体" w:cs="宋体"/>
                <w:szCs w:val="21"/>
              </w:rPr>
            </w:pPr>
            <w:r>
              <w:rPr>
                <w:rFonts w:hint="eastAsia" w:ascii="宋体" w:hAnsi="宋体" w:cs="宋体"/>
                <w:b/>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05" w:type="dxa"/>
            <w:vMerge w:val="restart"/>
            <w:vAlign w:val="center"/>
          </w:tcPr>
          <w:p>
            <w:pPr>
              <w:spacing w:line="390" w:lineRule="exact"/>
              <w:jc w:val="center"/>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.2.</w:t>
            </w:r>
            <w:r>
              <w:rPr>
                <w:rFonts w:hint="eastAsia" w:ascii="宋体" w:hAnsi="宋体" w:cs="宋体"/>
                <w:szCs w:val="21"/>
                <w:lang w:val="en-US" w:eastAsia="zh-CN"/>
              </w:rPr>
              <w:t>21</w:t>
            </w:r>
          </w:p>
        </w:tc>
        <w:tc>
          <w:tcPr>
            <w:tcW w:w="705" w:type="dxa"/>
            <w:vMerge w:val="restart"/>
            <w:vAlign w:val="center"/>
          </w:tcPr>
          <w:p>
            <w:pPr>
              <w:autoSpaceDE w:val="0"/>
              <w:autoSpaceDN w:val="0"/>
              <w:adjustRightInd w:val="0"/>
              <w:spacing w:line="300" w:lineRule="auto"/>
              <w:jc w:val="center"/>
              <w:rPr>
                <w:rFonts w:ascii="宋体" w:hAnsi="宋体" w:cs="宋体"/>
                <w:szCs w:val="21"/>
              </w:rPr>
            </w:pPr>
            <w:r>
              <w:rPr>
                <w:rFonts w:hint="eastAsia" w:ascii="宋体" w:hAnsi="宋体" w:cs="宋体"/>
                <w:szCs w:val="21"/>
                <w:lang w:val="zh-CN"/>
              </w:rPr>
              <w:t>技术部分</w:t>
            </w:r>
            <w:r>
              <w:rPr>
                <w:rFonts w:hint="eastAsia" w:ascii="宋体" w:hAnsi="宋体" w:cs="宋体"/>
                <w:szCs w:val="21"/>
              </w:rPr>
              <w:t>评分标准</w:t>
            </w:r>
          </w:p>
        </w:tc>
        <w:tc>
          <w:tcPr>
            <w:tcW w:w="2237" w:type="dxa"/>
            <w:vAlign w:val="center"/>
          </w:tcPr>
          <w:p>
            <w:pPr>
              <w:jc w:val="center"/>
              <w:rPr>
                <w:rFonts w:ascii="宋体" w:hAnsi="宋体"/>
                <w:kern w:val="0"/>
                <w:szCs w:val="21"/>
              </w:rPr>
            </w:pPr>
            <w:r>
              <w:rPr>
                <w:rFonts w:hint="eastAsia" w:ascii="宋体" w:hAnsi="宋体"/>
                <w:kern w:val="0"/>
                <w:szCs w:val="21"/>
              </w:rPr>
              <w:t>总体服务思路</w:t>
            </w:r>
          </w:p>
          <w:p>
            <w:pPr>
              <w:autoSpaceDE w:val="0"/>
              <w:autoSpaceDN w:val="0"/>
              <w:adjustRightInd w:val="0"/>
              <w:spacing w:line="300" w:lineRule="exact"/>
              <w:jc w:val="center"/>
              <w:rPr>
                <w:rFonts w:ascii="宋体" w:hAnsi="宋体"/>
                <w:kern w:val="0"/>
                <w:szCs w:val="21"/>
              </w:rPr>
            </w:pPr>
            <w:r>
              <w:rPr>
                <w:rFonts w:hint="eastAsia" w:ascii="宋体" w:hAnsi="宋体" w:cs="宋体"/>
                <w:szCs w:val="21"/>
              </w:rPr>
              <w:t>（</w:t>
            </w:r>
            <w:r>
              <w:rPr>
                <w:rFonts w:ascii="宋体" w:hAnsi="宋体" w:cs="宋体"/>
                <w:szCs w:val="21"/>
              </w:rPr>
              <w:t>8</w:t>
            </w:r>
            <w:r>
              <w:rPr>
                <w:rFonts w:hint="eastAsia" w:ascii="宋体" w:hAnsi="宋体" w:cs="宋体"/>
                <w:szCs w:val="21"/>
              </w:rPr>
              <w:t>分）</w:t>
            </w:r>
          </w:p>
        </w:tc>
        <w:tc>
          <w:tcPr>
            <w:tcW w:w="6268" w:type="dxa"/>
            <w:vAlign w:val="center"/>
          </w:tcPr>
          <w:p>
            <w:pPr>
              <w:spacing w:line="300" w:lineRule="exact"/>
              <w:jc w:val="left"/>
              <w:rPr>
                <w:rFonts w:ascii="宋体" w:hAnsi="宋体"/>
                <w:kern w:val="0"/>
                <w:szCs w:val="21"/>
              </w:rPr>
            </w:pPr>
            <w:r>
              <w:rPr>
                <w:rFonts w:hint="eastAsia" w:ascii="宋体" w:hAnsi="宋体" w:cs="宋体"/>
                <w:szCs w:val="21"/>
              </w:rPr>
              <w:t>全面合理切实可行得</w:t>
            </w:r>
            <w:r>
              <w:rPr>
                <w:rFonts w:ascii="宋体" w:hAnsi="宋体" w:cs="宋体"/>
                <w:szCs w:val="21"/>
              </w:rPr>
              <w:t>8</w:t>
            </w:r>
            <w:r>
              <w:rPr>
                <w:rFonts w:hint="eastAsia" w:ascii="宋体" w:hAnsi="宋体" w:cs="宋体"/>
                <w:szCs w:val="21"/>
              </w:rPr>
              <w:t>分，基本合理得</w:t>
            </w:r>
            <w:r>
              <w:rPr>
                <w:rFonts w:ascii="宋体" w:hAnsi="宋体" w:cs="宋体"/>
                <w:szCs w:val="21"/>
              </w:rPr>
              <w:t>6</w:t>
            </w:r>
            <w:r>
              <w:rPr>
                <w:rFonts w:hint="eastAsia" w:ascii="宋体" w:hAnsi="宋体" w:cs="宋体"/>
                <w:szCs w:val="21"/>
              </w:rPr>
              <w:t>分，合理得</w:t>
            </w:r>
            <w:r>
              <w:rPr>
                <w:rFonts w:ascii="宋体" w:hAnsi="宋体" w:cs="宋体"/>
                <w:szCs w:val="21"/>
              </w:rPr>
              <w:t>4</w:t>
            </w:r>
            <w:r>
              <w:rPr>
                <w:rFonts w:hint="eastAsia" w:ascii="宋体" w:hAnsi="宋体" w:cs="宋体"/>
                <w:szCs w:val="21"/>
              </w:rPr>
              <w:t>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05" w:type="dxa"/>
            <w:vMerge w:val="continue"/>
          </w:tcPr>
          <w:p>
            <w:pPr>
              <w:spacing w:line="390" w:lineRule="exact"/>
              <w:jc w:val="center"/>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Align w:val="center"/>
          </w:tcPr>
          <w:p>
            <w:pPr>
              <w:autoSpaceDE w:val="0"/>
              <w:autoSpaceDN w:val="0"/>
              <w:adjustRightInd w:val="0"/>
              <w:spacing w:line="300" w:lineRule="exact"/>
              <w:jc w:val="center"/>
              <w:rPr>
                <w:rFonts w:ascii="宋体" w:hAnsi="宋体"/>
                <w:kern w:val="0"/>
                <w:szCs w:val="21"/>
              </w:rPr>
            </w:pPr>
            <w:r>
              <w:rPr>
                <w:rFonts w:hint="eastAsia" w:ascii="宋体" w:hAnsi="宋体"/>
                <w:kern w:val="0"/>
                <w:szCs w:val="21"/>
              </w:rPr>
              <w:t>主要分项技术措施</w:t>
            </w:r>
            <w:r>
              <w:rPr>
                <w:rFonts w:hint="eastAsia" w:ascii="宋体" w:hAnsi="宋体" w:cs="宋体"/>
                <w:szCs w:val="21"/>
              </w:rPr>
              <w:t>（</w:t>
            </w:r>
            <w:r>
              <w:rPr>
                <w:rFonts w:ascii="宋体" w:hAnsi="宋体" w:cs="宋体"/>
                <w:szCs w:val="21"/>
              </w:rPr>
              <w:t>8</w:t>
            </w:r>
            <w:r>
              <w:rPr>
                <w:rFonts w:hint="eastAsia" w:ascii="宋体" w:hAnsi="宋体" w:cs="宋体"/>
                <w:szCs w:val="21"/>
              </w:rPr>
              <w:t>分）</w:t>
            </w:r>
          </w:p>
        </w:tc>
        <w:tc>
          <w:tcPr>
            <w:tcW w:w="6268" w:type="dxa"/>
            <w:vAlign w:val="center"/>
          </w:tcPr>
          <w:p>
            <w:pPr>
              <w:spacing w:line="300" w:lineRule="exact"/>
              <w:jc w:val="left"/>
              <w:rPr>
                <w:rFonts w:hAnsi="宋体"/>
                <w:szCs w:val="21"/>
              </w:rPr>
            </w:pPr>
            <w:r>
              <w:rPr>
                <w:rFonts w:hint="eastAsia" w:ascii="宋体" w:hAnsi="宋体" w:cs="宋体"/>
                <w:szCs w:val="21"/>
              </w:rPr>
              <w:t>全面合理切实可行得</w:t>
            </w:r>
            <w:r>
              <w:rPr>
                <w:rFonts w:ascii="宋体" w:hAnsi="宋体" w:cs="宋体"/>
                <w:szCs w:val="21"/>
              </w:rPr>
              <w:t>8</w:t>
            </w:r>
            <w:r>
              <w:rPr>
                <w:rFonts w:hint="eastAsia" w:ascii="宋体" w:hAnsi="宋体" w:cs="宋体"/>
                <w:szCs w:val="21"/>
              </w:rPr>
              <w:t>分，基本合理得</w:t>
            </w:r>
            <w:r>
              <w:rPr>
                <w:rFonts w:ascii="宋体" w:hAnsi="宋体" w:cs="宋体"/>
                <w:szCs w:val="21"/>
              </w:rPr>
              <w:t>6</w:t>
            </w:r>
            <w:r>
              <w:rPr>
                <w:rFonts w:hint="eastAsia" w:ascii="宋体" w:hAnsi="宋体" w:cs="宋体"/>
                <w:szCs w:val="21"/>
              </w:rPr>
              <w:t>分，合理得</w:t>
            </w:r>
            <w:r>
              <w:rPr>
                <w:rFonts w:ascii="宋体" w:hAnsi="宋体" w:cs="宋体"/>
                <w:szCs w:val="21"/>
              </w:rPr>
              <w:t>4</w:t>
            </w:r>
            <w:r>
              <w:rPr>
                <w:rFonts w:hint="eastAsia" w:ascii="宋体" w:hAnsi="宋体" w:cs="宋体"/>
                <w:szCs w:val="21"/>
              </w:rPr>
              <w:t>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5" w:type="dxa"/>
            <w:vMerge w:val="continue"/>
          </w:tcPr>
          <w:p>
            <w:pPr>
              <w:spacing w:line="390" w:lineRule="exact"/>
              <w:jc w:val="center"/>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Align w:val="center"/>
          </w:tcPr>
          <w:p>
            <w:pPr>
              <w:autoSpaceDE w:val="0"/>
              <w:autoSpaceDN w:val="0"/>
              <w:adjustRightInd w:val="0"/>
              <w:spacing w:line="300" w:lineRule="exact"/>
              <w:jc w:val="center"/>
              <w:rPr>
                <w:rFonts w:ascii="宋体" w:hAnsi="宋体" w:cs="宋体"/>
                <w:szCs w:val="21"/>
              </w:rPr>
            </w:pPr>
            <w:r>
              <w:rPr>
                <w:rFonts w:hint="eastAsia" w:ascii="宋体" w:hAnsi="宋体" w:cs="宋体-18030"/>
                <w:szCs w:val="21"/>
              </w:rPr>
              <w:t>工作方案</w:t>
            </w:r>
            <w:r>
              <w:rPr>
                <w:rFonts w:hint="eastAsia" w:ascii="宋体" w:hAnsi="宋体" w:cs="宋体"/>
                <w:szCs w:val="21"/>
              </w:rPr>
              <w:t>（</w:t>
            </w:r>
            <w:r>
              <w:rPr>
                <w:rFonts w:ascii="宋体" w:hAnsi="宋体" w:cs="宋体"/>
                <w:szCs w:val="21"/>
              </w:rPr>
              <w:t>8</w:t>
            </w:r>
            <w:r>
              <w:rPr>
                <w:rFonts w:hint="eastAsia" w:ascii="宋体" w:hAnsi="宋体" w:cs="宋体"/>
                <w:szCs w:val="21"/>
              </w:rPr>
              <w:t>分）</w:t>
            </w:r>
          </w:p>
        </w:tc>
        <w:tc>
          <w:tcPr>
            <w:tcW w:w="6268" w:type="dxa"/>
            <w:vAlign w:val="center"/>
          </w:tcPr>
          <w:p>
            <w:pPr>
              <w:spacing w:line="300" w:lineRule="exact"/>
              <w:jc w:val="left"/>
              <w:rPr>
                <w:rFonts w:ascii="宋体" w:hAnsi="宋体" w:cs="宋体"/>
                <w:szCs w:val="21"/>
              </w:rPr>
            </w:pPr>
            <w:r>
              <w:rPr>
                <w:rFonts w:hint="eastAsia" w:ascii="宋体" w:hAnsi="宋体" w:cs="宋体"/>
                <w:szCs w:val="21"/>
              </w:rPr>
              <w:t>全面合理切实可行得</w:t>
            </w:r>
            <w:r>
              <w:rPr>
                <w:rFonts w:ascii="宋体" w:hAnsi="宋体" w:cs="宋体"/>
                <w:szCs w:val="21"/>
              </w:rPr>
              <w:t>8</w:t>
            </w:r>
            <w:r>
              <w:rPr>
                <w:rFonts w:hint="eastAsia" w:ascii="宋体" w:hAnsi="宋体" w:cs="宋体"/>
                <w:szCs w:val="21"/>
              </w:rPr>
              <w:t>分，基本合理得</w:t>
            </w:r>
            <w:r>
              <w:rPr>
                <w:rFonts w:ascii="宋体" w:hAnsi="宋体" w:cs="宋体"/>
                <w:szCs w:val="21"/>
              </w:rPr>
              <w:t>6</w:t>
            </w:r>
            <w:r>
              <w:rPr>
                <w:rFonts w:hint="eastAsia" w:ascii="宋体" w:hAnsi="宋体" w:cs="宋体"/>
                <w:szCs w:val="21"/>
              </w:rPr>
              <w:t>分，合理得</w:t>
            </w:r>
            <w:r>
              <w:rPr>
                <w:rFonts w:ascii="宋体" w:hAnsi="宋体" w:cs="宋体"/>
                <w:szCs w:val="21"/>
              </w:rPr>
              <w:t>4</w:t>
            </w:r>
            <w:r>
              <w:rPr>
                <w:rFonts w:hint="eastAsia" w:ascii="宋体" w:hAnsi="宋体" w:cs="宋体"/>
                <w:szCs w:val="21"/>
              </w:rPr>
              <w:t>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5" w:type="dxa"/>
            <w:vMerge w:val="continue"/>
          </w:tcPr>
          <w:p>
            <w:pPr>
              <w:spacing w:line="390" w:lineRule="exact"/>
              <w:jc w:val="center"/>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Merge w:val="restart"/>
            <w:vAlign w:val="center"/>
          </w:tcPr>
          <w:p>
            <w:pPr>
              <w:autoSpaceDE w:val="0"/>
              <w:autoSpaceDN w:val="0"/>
              <w:adjustRightInd w:val="0"/>
              <w:spacing w:line="300" w:lineRule="exact"/>
              <w:jc w:val="center"/>
              <w:rPr>
                <w:rFonts w:ascii="宋体" w:hAnsi="宋体" w:cs="宋体"/>
                <w:szCs w:val="21"/>
              </w:rPr>
            </w:pPr>
            <w:r>
              <w:rPr>
                <w:rFonts w:hint="eastAsia" w:ascii="宋体" w:hAnsi="宋体" w:cs="宋体"/>
                <w:szCs w:val="21"/>
              </w:rPr>
              <w:t>确保质量的技术组织措施（</w:t>
            </w:r>
            <w:r>
              <w:rPr>
                <w:rFonts w:ascii="宋体" w:hAnsi="宋体" w:cs="宋体"/>
                <w:szCs w:val="21"/>
              </w:rPr>
              <w:t>8</w:t>
            </w:r>
            <w:r>
              <w:rPr>
                <w:rFonts w:hint="eastAsia" w:ascii="宋体" w:hAnsi="宋体" w:cs="宋体"/>
                <w:szCs w:val="21"/>
              </w:rPr>
              <w:t>分）</w:t>
            </w:r>
          </w:p>
        </w:tc>
        <w:tc>
          <w:tcPr>
            <w:tcW w:w="6268" w:type="dxa"/>
            <w:vAlign w:val="center"/>
          </w:tcPr>
          <w:p>
            <w:pPr>
              <w:spacing w:line="300" w:lineRule="exact"/>
              <w:jc w:val="left"/>
              <w:rPr>
                <w:rFonts w:ascii="宋体" w:hAnsi="宋体" w:cs="宋体"/>
                <w:szCs w:val="21"/>
              </w:rPr>
            </w:pPr>
            <w:r>
              <w:rPr>
                <w:rFonts w:hint="eastAsia" w:ascii="宋体" w:hAnsi="宋体" w:cs="宋体"/>
                <w:szCs w:val="21"/>
              </w:rPr>
              <w:t>质量管理保证体系，全面合理切实可行得</w:t>
            </w:r>
            <w:r>
              <w:rPr>
                <w:rFonts w:ascii="宋体" w:hAnsi="宋体" w:cs="宋体"/>
                <w:szCs w:val="21"/>
              </w:rPr>
              <w:t>4</w:t>
            </w:r>
            <w:r>
              <w:rPr>
                <w:rFonts w:hint="eastAsia" w:ascii="宋体" w:hAnsi="宋体" w:cs="宋体"/>
                <w:szCs w:val="21"/>
              </w:rPr>
              <w:t>分，基本合理得3分，合理得1分,无不得分。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5" w:type="dxa"/>
            <w:vMerge w:val="continue"/>
          </w:tcPr>
          <w:p>
            <w:pPr>
              <w:spacing w:line="390" w:lineRule="exact"/>
              <w:jc w:val="center"/>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Merge w:val="continue"/>
            <w:vAlign w:val="center"/>
          </w:tcPr>
          <w:p>
            <w:pPr>
              <w:widowControl/>
              <w:jc w:val="left"/>
              <w:rPr>
                <w:rFonts w:ascii="宋体" w:hAnsi="宋体"/>
                <w:szCs w:val="21"/>
              </w:rPr>
            </w:pPr>
          </w:p>
        </w:tc>
        <w:tc>
          <w:tcPr>
            <w:tcW w:w="6268" w:type="dxa"/>
            <w:vAlign w:val="center"/>
          </w:tcPr>
          <w:p>
            <w:pPr>
              <w:autoSpaceDE w:val="0"/>
              <w:autoSpaceDN w:val="0"/>
              <w:adjustRightInd w:val="0"/>
              <w:spacing w:line="300" w:lineRule="exact"/>
              <w:jc w:val="left"/>
              <w:rPr>
                <w:rFonts w:ascii="宋体" w:hAnsi="宋体"/>
                <w:szCs w:val="21"/>
              </w:rPr>
            </w:pPr>
            <w:r>
              <w:rPr>
                <w:rFonts w:hint="eastAsia" w:ascii="宋体" w:hAnsi="宋体" w:cs="宋体"/>
                <w:szCs w:val="21"/>
              </w:rPr>
              <w:t>质量保证技术措施，全面合理切实可行得</w:t>
            </w:r>
            <w:r>
              <w:rPr>
                <w:rFonts w:ascii="宋体" w:hAnsi="宋体" w:cs="宋体"/>
                <w:szCs w:val="21"/>
              </w:rPr>
              <w:t>4</w:t>
            </w:r>
            <w:r>
              <w:rPr>
                <w:rFonts w:hint="eastAsia" w:ascii="宋体" w:hAnsi="宋体" w:cs="宋体"/>
                <w:szCs w:val="21"/>
              </w:rPr>
              <w:t>分，基本合理得3分，合理得1分,无不得分。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05" w:type="dxa"/>
            <w:vMerge w:val="continue"/>
          </w:tcPr>
          <w:p>
            <w:pPr>
              <w:spacing w:line="390" w:lineRule="exact"/>
              <w:jc w:val="center"/>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Merge w:val="restart"/>
            <w:vAlign w:val="center"/>
          </w:tcPr>
          <w:p>
            <w:pPr>
              <w:autoSpaceDE w:val="0"/>
              <w:autoSpaceDN w:val="0"/>
              <w:adjustRightInd w:val="0"/>
              <w:spacing w:line="300" w:lineRule="exact"/>
              <w:jc w:val="center"/>
              <w:rPr>
                <w:rFonts w:hAnsi="宋体"/>
                <w:szCs w:val="21"/>
              </w:rPr>
            </w:pPr>
            <w:r>
              <w:rPr>
                <w:rFonts w:hint="eastAsia" w:ascii="宋体" w:hAnsi="宋体" w:cs="宋体"/>
                <w:szCs w:val="21"/>
              </w:rPr>
              <w:t>安全措施管理体系与措施（</w:t>
            </w:r>
            <w:r>
              <w:rPr>
                <w:rFonts w:ascii="宋体" w:hAnsi="宋体" w:cs="宋体"/>
                <w:szCs w:val="21"/>
              </w:rPr>
              <w:t>8</w:t>
            </w:r>
            <w:r>
              <w:rPr>
                <w:rFonts w:hint="eastAsia" w:ascii="宋体" w:hAnsi="宋体" w:cs="宋体"/>
                <w:szCs w:val="21"/>
              </w:rPr>
              <w:t>分）</w:t>
            </w:r>
          </w:p>
        </w:tc>
        <w:tc>
          <w:tcPr>
            <w:tcW w:w="6268" w:type="dxa"/>
            <w:vAlign w:val="center"/>
          </w:tcPr>
          <w:p>
            <w:pPr>
              <w:spacing w:line="300" w:lineRule="exact"/>
              <w:jc w:val="left"/>
              <w:rPr>
                <w:rFonts w:hAnsi="宋体"/>
                <w:szCs w:val="21"/>
              </w:rPr>
            </w:pPr>
            <w:r>
              <w:rPr>
                <w:rFonts w:hint="eastAsia" w:ascii="宋体" w:hAnsi="宋体" w:cs="宋体"/>
                <w:szCs w:val="21"/>
                <w:lang w:eastAsia="zh-Hans"/>
              </w:rPr>
              <w:t>安全</w:t>
            </w:r>
            <w:r>
              <w:rPr>
                <w:rFonts w:hint="eastAsia" w:ascii="宋体" w:hAnsi="宋体" w:cs="宋体"/>
                <w:szCs w:val="21"/>
              </w:rPr>
              <w:t>管理保证体系，全面合理切实可行得</w:t>
            </w:r>
            <w:r>
              <w:rPr>
                <w:rFonts w:ascii="宋体" w:hAnsi="宋体" w:cs="宋体"/>
                <w:szCs w:val="21"/>
              </w:rPr>
              <w:t>4</w:t>
            </w:r>
            <w:r>
              <w:rPr>
                <w:rFonts w:hint="eastAsia" w:ascii="宋体" w:hAnsi="宋体" w:cs="宋体"/>
                <w:szCs w:val="21"/>
              </w:rPr>
              <w:t>分，基本合理得3分，合理得1分,无不得分。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05" w:type="dxa"/>
            <w:vMerge w:val="continue"/>
          </w:tcPr>
          <w:p>
            <w:pPr>
              <w:spacing w:line="390" w:lineRule="exact"/>
              <w:jc w:val="center"/>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Merge w:val="continue"/>
            <w:vAlign w:val="center"/>
          </w:tcPr>
          <w:p>
            <w:pPr>
              <w:autoSpaceDE w:val="0"/>
              <w:autoSpaceDN w:val="0"/>
              <w:adjustRightInd w:val="0"/>
              <w:spacing w:line="300" w:lineRule="exact"/>
              <w:jc w:val="center"/>
              <w:rPr>
                <w:rFonts w:ascii="宋体" w:hAnsi="宋体"/>
                <w:szCs w:val="21"/>
              </w:rPr>
            </w:pPr>
          </w:p>
        </w:tc>
        <w:tc>
          <w:tcPr>
            <w:tcW w:w="6268" w:type="dxa"/>
            <w:vAlign w:val="center"/>
          </w:tcPr>
          <w:p>
            <w:pPr>
              <w:autoSpaceDE w:val="0"/>
              <w:autoSpaceDN w:val="0"/>
              <w:adjustRightInd w:val="0"/>
              <w:spacing w:line="300" w:lineRule="exact"/>
              <w:jc w:val="left"/>
              <w:rPr>
                <w:rFonts w:ascii="宋体" w:hAnsi="宋体"/>
                <w:szCs w:val="21"/>
              </w:rPr>
            </w:pPr>
            <w:r>
              <w:rPr>
                <w:rFonts w:hint="eastAsia" w:ascii="宋体" w:hAnsi="宋体" w:cs="宋体"/>
                <w:szCs w:val="21"/>
                <w:lang w:eastAsia="zh-Hans"/>
              </w:rPr>
              <w:t>安全</w:t>
            </w:r>
            <w:r>
              <w:rPr>
                <w:rFonts w:hint="eastAsia" w:ascii="宋体" w:hAnsi="宋体" w:cs="宋体"/>
                <w:szCs w:val="21"/>
              </w:rPr>
              <w:t>保证技术措施，全面合理切实可行得</w:t>
            </w:r>
            <w:r>
              <w:rPr>
                <w:rFonts w:ascii="宋体" w:hAnsi="宋体" w:cs="宋体"/>
                <w:szCs w:val="21"/>
              </w:rPr>
              <w:t>4</w:t>
            </w:r>
            <w:r>
              <w:rPr>
                <w:rFonts w:hint="eastAsia" w:ascii="宋体" w:hAnsi="宋体" w:cs="宋体"/>
                <w:szCs w:val="21"/>
              </w:rPr>
              <w:t>分，基本合理得3分，合理得1分,无不得分。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805" w:type="dxa"/>
            <w:vMerge w:val="continue"/>
            <w:vAlign w:val="center"/>
          </w:tcPr>
          <w:p>
            <w:pPr>
              <w:spacing w:line="390" w:lineRule="exact"/>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Align w:val="center"/>
          </w:tcPr>
          <w:p>
            <w:pPr>
              <w:autoSpaceDE w:val="0"/>
              <w:autoSpaceDN w:val="0"/>
              <w:adjustRightInd w:val="0"/>
              <w:spacing w:line="300" w:lineRule="exact"/>
              <w:jc w:val="center"/>
              <w:rPr>
                <w:rFonts w:ascii="宋体" w:hAnsi="宋体" w:cs="宋体"/>
                <w:szCs w:val="21"/>
              </w:rPr>
            </w:pPr>
            <w:r>
              <w:rPr>
                <w:rFonts w:hint="eastAsia" w:ascii="宋体" w:hAnsi="宋体"/>
                <w:kern w:val="0"/>
                <w:szCs w:val="21"/>
              </w:rPr>
              <w:t>项目特点及关键性技术问题处理</w:t>
            </w:r>
            <w:r>
              <w:rPr>
                <w:rFonts w:hint="eastAsia" w:ascii="宋体" w:hAnsi="宋体" w:cs="宋体"/>
                <w:szCs w:val="21"/>
              </w:rPr>
              <w:t>（</w:t>
            </w:r>
            <w:r>
              <w:rPr>
                <w:rFonts w:ascii="宋体" w:hAnsi="宋体" w:cs="宋体"/>
                <w:szCs w:val="21"/>
              </w:rPr>
              <w:t>8</w:t>
            </w:r>
            <w:r>
              <w:rPr>
                <w:rFonts w:hint="eastAsia" w:ascii="宋体" w:hAnsi="宋体" w:cs="宋体"/>
                <w:szCs w:val="21"/>
              </w:rPr>
              <w:t>分）</w:t>
            </w:r>
          </w:p>
        </w:tc>
        <w:tc>
          <w:tcPr>
            <w:tcW w:w="6268" w:type="dxa"/>
            <w:vAlign w:val="center"/>
          </w:tcPr>
          <w:p>
            <w:pPr>
              <w:autoSpaceDE w:val="0"/>
              <w:autoSpaceDN w:val="0"/>
              <w:adjustRightInd w:val="0"/>
              <w:spacing w:line="300" w:lineRule="exact"/>
              <w:jc w:val="left"/>
              <w:rPr>
                <w:rFonts w:ascii="宋体" w:hAnsi="宋体" w:cs="宋体"/>
                <w:szCs w:val="21"/>
              </w:rPr>
            </w:pPr>
            <w:r>
              <w:rPr>
                <w:rFonts w:hint="eastAsia" w:ascii="宋体" w:hAnsi="宋体" w:cs="宋体"/>
                <w:szCs w:val="21"/>
              </w:rPr>
              <w:t>全面合理切实可行得</w:t>
            </w:r>
            <w:r>
              <w:rPr>
                <w:rFonts w:ascii="宋体" w:hAnsi="宋体" w:cs="宋体"/>
                <w:szCs w:val="21"/>
              </w:rPr>
              <w:t>8</w:t>
            </w:r>
            <w:r>
              <w:rPr>
                <w:rFonts w:hint="eastAsia" w:ascii="宋体" w:hAnsi="宋体" w:cs="宋体"/>
                <w:szCs w:val="21"/>
              </w:rPr>
              <w:t>分，基本合理得</w:t>
            </w:r>
            <w:r>
              <w:rPr>
                <w:rFonts w:ascii="宋体" w:hAnsi="宋体" w:cs="宋体"/>
                <w:szCs w:val="21"/>
              </w:rPr>
              <w:t>6</w:t>
            </w:r>
            <w:r>
              <w:rPr>
                <w:rFonts w:hint="eastAsia" w:ascii="宋体" w:hAnsi="宋体" w:cs="宋体"/>
                <w:szCs w:val="21"/>
              </w:rPr>
              <w:t>分，合理得</w:t>
            </w:r>
            <w:r>
              <w:rPr>
                <w:rFonts w:ascii="宋体" w:hAnsi="宋体" w:cs="宋体"/>
                <w:szCs w:val="21"/>
              </w:rPr>
              <w:t>4</w:t>
            </w:r>
            <w:r>
              <w:rPr>
                <w:rFonts w:hint="eastAsia" w:ascii="宋体" w:hAnsi="宋体" w:cs="宋体"/>
                <w:szCs w:val="21"/>
              </w:rPr>
              <w:t>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805" w:type="dxa"/>
            <w:vMerge w:val="continue"/>
            <w:vAlign w:val="center"/>
          </w:tcPr>
          <w:p>
            <w:pPr>
              <w:spacing w:line="390" w:lineRule="exact"/>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Align w:val="center"/>
          </w:tcPr>
          <w:p>
            <w:pPr>
              <w:autoSpaceDE w:val="0"/>
              <w:autoSpaceDN w:val="0"/>
              <w:adjustRightInd w:val="0"/>
              <w:spacing w:line="300" w:lineRule="exact"/>
              <w:jc w:val="center"/>
              <w:rPr>
                <w:rFonts w:ascii="宋体" w:hAnsi="宋体"/>
                <w:kern w:val="0"/>
                <w:szCs w:val="21"/>
              </w:rPr>
            </w:pPr>
            <w:r>
              <w:rPr>
                <w:rFonts w:hint="eastAsia" w:ascii="宋体" w:hAnsi="宋体"/>
                <w:kern w:val="0"/>
                <w:szCs w:val="21"/>
              </w:rPr>
              <w:t>服务管理制度</w:t>
            </w:r>
            <w:r>
              <w:rPr>
                <w:rFonts w:hint="eastAsia" w:ascii="宋体" w:hAnsi="宋体" w:cs="宋体"/>
                <w:szCs w:val="21"/>
              </w:rPr>
              <w:t>（</w:t>
            </w:r>
            <w:r>
              <w:rPr>
                <w:rFonts w:ascii="宋体" w:hAnsi="宋体" w:cs="宋体"/>
                <w:szCs w:val="21"/>
              </w:rPr>
              <w:t>8</w:t>
            </w:r>
            <w:r>
              <w:rPr>
                <w:rFonts w:hint="eastAsia" w:ascii="宋体" w:hAnsi="宋体" w:cs="宋体"/>
                <w:szCs w:val="21"/>
              </w:rPr>
              <w:t>分）</w:t>
            </w:r>
          </w:p>
        </w:tc>
        <w:tc>
          <w:tcPr>
            <w:tcW w:w="6268" w:type="dxa"/>
            <w:vAlign w:val="center"/>
          </w:tcPr>
          <w:p>
            <w:pPr>
              <w:autoSpaceDE w:val="0"/>
              <w:autoSpaceDN w:val="0"/>
              <w:adjustRightInd w:val="0"/>
              <w:spacing w:line="300" w:lineRule="exact"/>
              <w:jc w:val="left"/>
              <w:rPr>
                <w:rFonts w:ascii="宋体" w:hAnsi="宋体" w:cs="宋体"/>
                <w:szCs w:val="21"/>
              </w:rPr>
            </w:pPr>
            <w:r>
              <w:rPr>
                <w:rFonts w:hint="eastAsia" w:ascii="宋体" w:hAnsi="宋体" w:cs="宋体"/>
                <w:szCs w:val="21"/>
              </w:rPr>
              <w:t>全面合理切实可行得</w:t>
            </w:r>
            <w:r>
              <w:rPr>
                <w:rFonts w:ascii="宋体" w:hAnsi="宋体" w:cs="宋体"/>
                <w:szCs w:val="21"/>
              </w:rPr>
              <w:t>8</w:t>
            </w:r>
            <w:r>
              <w:rPr>
                <w:rFonts w:hint="eastAsia" w:ascii="宋体" w:hAnsi="宋体" w:cs="宋体"/>
                <w:szCs w:val="21"/>
              </w:rPr>
              <w:t>分，基本合理得</w:t>
            </w:r>
            <w:r>
              <w:rPr>
                <w:rFonts w:ascii="宋体" w:hAnsi="宋体" w:cs="宋体"/>
                <w:szCs w:val="21"/>
              </w:rPr>
              <w:t>6</w:t>
            </w:r>
            <w:r>
              <w:rPr>
                <w:rFonts w:hint="eastAsia" w:ascii="宋体" w:hAnsi="宋体" w:cs="宋体"/>
                <w:szCs w:val="21"/>
              </w:rPr>
              <w:t>分，合理得</w:t>
            </w:r>
            <w:r>
              <w:rPr>
                <w:rFonts w:ascii="宋体" w:hAnsi="宋体" w:cs="宋体"/>
                <w:szCs w:val="21"/>
              </w:rPr>
              <w:t>4</w:t>
            </w:r>
            <w:r>
              <w:rPr>
                <w:rFonts w:hint="eastAsia" w:ascii="宋体" w:hAnsi="宋体" w:cs="宋体"/>
                <w:szCs w:val="21"/>
              </w:rPr>
              <w:t>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805" w:type="dxa"/>
            <w:vMerge w:val="continue"/>
            <w:vAlign w:val="center"/>
          </w:tcPr>
          <w:p>
            <w:pPr>
              <w:spacing w:line="390" w:lineRule="exact"/>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Align w:val="center"/>
          </w:tcPr>
          <w:p>
            <w:pPr>
              <w:tabs>
                <w:tab w:val="left" w:pos="0"/>
              </w:tabs>
              <w:autoSpaceDE w:val="0"/>
              <w:autoSpaceDN w:val="0"/>
              <w:adjustRightInd w:val="0"/>
              <w:spacing w:line="300" w:lineRule="exact"/>
              <w:jc w:val="center"/>
              <w:rPr>
                <w:rFonts w:ascii="宋体" w:hAnsi="宋体" w:cs="宋体"/>
                <w:szCs w:val="21"/>
              </w:rPr>
            </w:pPr>
            <w:r>
              <w:rPr>
                <w:rFonts w:hint="eastAsia" w:ascii="宋体" w:hAnsi="宋体" w:cs="宋体"/>
                <w:szCs w:val="21"/>
              </w:rPr>
              <w:t>紧急情况的处理措施、预案以及抵抗风险的措施（</w:t>
            </w:r>
            <w:r>
              <w:rPr>
                <w:rFonts w:ascii="宋体" w:hAnsi="宋体" w:cs="宋体"/>
                <w:szCs w:val="21"/>
              </w:rPr>
              <w:t>4</w:t>
            </w:r>
            <w:r>
              <w:rPr>
                <w:rFonts w:hint="eastAsia" w:ascii="宋体" w:hAnsi="宋体" w:cs="宋体"/>
                <w:szCs w:val="21"/>
              </w:rPr>
              <w:t>分）</w:t>
            </w:r>
          </w:p>
        </w:tc>
        <w:tc>
          <w:tcPr>
            <w:tcW w:w="6268" w:type="dxa"/>
            <w:vAlign w:val="center"/>
          </w:tcPr>
          <w:p>
            <w:pPr>
              <w:autoSpaceDE w:val="0"/>
              <w:autoSpaceDN w:val="0"/>
              <w:adjustRightInd w:val="0"/>
              <w:spacing w:line="300" w:lineRule="exact"/>
              <w:jc w:val="left"/>
              <w:rPr>
                <w:rFonts w:ascii="宋体" w:hAnsi="宋体" w:cs="宋体"/>
                <w:szCs w:val="21"/>
              </w:rPr>
            </w:pPr>
            <w:r>
              <w:rPr>
                <w:rFonts w:hint="eastAsia" w:ascii="宋体" w:hAnsi="宋体" w:cs="宋体"/>
                <w:szCs w:val="21"/>
              </w:rPr>
              <w:t>全面合理切实可行得</w:t>
            </w:r>
            <w:r>
              <w:rPr>
                <w:rFonts w:ascii="宋体" w:hAnsi="宋体" w:cs="宋体"/>
                <w:szCs w:val="21"/>
              </w:rPr>
              <w:t>4</w:t>
            </w:r>
            <w:r>
              <w:rPr>
                <w:rFonts w:hint="eastAsia" w:ascii="宋体" w:hAnsi="宋体" w:cs="宋体"/>
                <w:szCs w:val="21"/>
              </w:rPr>
              <w:t>分，基本合理得2分，合理得1分,无不得分。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805" w:type="dxa"/>
            <w:vAlign w:val="center"/>
          </w:tcPr>
          <w:p>
            <w:pPr>
              <w:spacing w:line="390" w:lineRule="exact"/>
              <w:jc w:val="center"/>
              <w:rPr>
                <w:rFonts w:hint="eastAsia" w:ascii="宋体" w:hAnsi="宋体" w:eastAsia="宋体" w:cs="宋体"/>
                <w:szCs w:val="21"/>
                <w:lang w:eastAsia="zh-CN"/>
              </w:rPr>
            </w:pPr>
            <w:r>
              <w:rPr>
                <w:rFonts w:hint="eastAsia" w:ascii="宋体" w:hAnsi="宋体" w:cs="宋体"/>
                <w:szCs w:val="21"/>
                <w:lang w:val="en-US" w:eastAsia="zh-CN"/>
              </w:rPr>
              <w:t>3</w:t>
            </w:r>
            <w:r>
              <w:rPr>
                <w:rFonts w:hint="eastAsia" w:ascii="宋体" w:hAnsi="宋体" w:cs="宋体"/>
                <w:szCs w:val="21"/>
              </w:rPr>
              <w:t>.2.</w:t>
            </w:r>
            <w:r>
              <w:rPr>
                <w:rFonts w:hint="eastAsia" w:ascii="宋体" w:hAnsi="宋体" w:cs="宋体"/>
                <w:szCs w:val="21"/>
                <w:lang w:val="en-US" w:eastAsia="zh-CN"/>
              </w:rPr>
              <w:t>22</w:t>
            </w:r>
          </w:p>
          <w:p>
            <w:pPr>
              <w:spacing w:line="390" w:lineRule="exact"/>
              <w:jc w:val="center"/>
              <w:rPr>
                <w:rFonts w:ascii="宋体" w:hAnsi="宋体" w:cs="宋体"/>
                <w:szCs w:val="21"/>
              </w:rPr>
            </w:pPr>
          </w:p>
        </w:tc>
        <w:tc>
          <w:tcPr>
            <w:tcW w:w="705" w:type="dxa"/>
            <w:vAlign w:val="center"/>
          </w:tcPr>
          <w:p>
            <w:pPr>
              <w:spacing w:line="390" w:lineRule="exact"/>
              <w:jc w:val="center"/>
              <w:rPr>
                <w:rFonts w:ascii="宋体" w:hAnsi="宋体" w:cs="宋体"/>
                <w:szCs w:val="21"/>
              </w:rPr>
            </w:pPr>
            <w:r>
              <w:rPr>
                <w:rFonts w:hint="eastAsia" w:ascii="宋体" w:hAnsi="宋体" w:cs="宋体"/>
                <w:szCs w:val="21"/>
              </w:rPr>
              <w:t>磋商报价评分标准</w:t>
            </w:r>
          </w:p>
        </w:tc>
        <w:tc>
          <w:tcPr>
            <w:tcW w:w="2237" w:type="dxa"/>
            <w:vAlign w:val="center"/>
          </w:tcPr>
          <w:p>
            <w:pPr>
              <w:widowControl/>
              <w:spacing w:line="300" w:lineRule="exact"/>
              <w:jc w:val="center"/>
              <w:rPr>
                <w:rFonts w:ascii="宋体" w:hAnsi="宋体" w:cs="宋体"/>
                <w:kern w:val="0"/>
                <w:szCs w:val="21"/>
              </w:rPr>
            </w:pPr>
            <w:r>
              <w:rPr>
                <w:rFonts w:hint="eastAsia" w:ascii="宋体" w:hAnsi="宋体" w:cs="宋体"/>
                <w:kern w:val="0"/>
                <w:szCs w:val="21"/>
              </w:rPr>
              <w:t>报价得分</w:t>
            </w:r>
          </w:p>
          <w:p>
            <w:pPr>
              <w:widowControl/>
              <w:spacing w:line="300" w:lineRule="exact"/>
              <w:jc w:val="center"/>
              <w:rPr>
                <w:rFonts w:ascii="宋体" w:hAnsi="宋体" w:cs="仿宋_GB2312"/>
                <w:kern w:val="0"/>
                <w:szCs w:val="21"/>
              </w:rPr>
            </w:pPr>
            <w:r>
              <w:rPr>
                <w:rFonts w:hint="eastAsia" w:ascii="宋体" w:hAnsi="宋体" w:cs="宋体"/>
                <w:kern w:val="0"/>
                <w:szCs w:val="21"/>
              </w:rPr>
              <w:t>（10分）</w:t>
            </w:r>
          </w:p>
        </w:tc>
        <w:tc>
          <w:tcPr>
            <w:tcW w:w="6268" w:type="dxa"/>
            <w:vAlign w:val="center"/>
          </w:tcPr>
          <w:p>
            <w:pPr>
              <w:spacing w:line="300" w:lineRule="exact"/>
              <w:rPr>
                <w:rFonts w:ascii="宋体" w:hAnsi="宋体" w:cs="宋体"/>
                <w:szCs w:val="21"/>
              </w:rPr>
            </w:pPr>
            <w:r>
              <w:rPr>
                <w:rFonts w:hint="eastAsia" w:ascii="宋体" w:hAnsi="宋体" w:cs="宋体"/>
                <w:szCs w:val="21"/>
              </w:rPr>
              <w:t>以最终磋商报价为依据进行计算，通过初步评审的有效最终报价的最低报价为磋商基准价，其价格分为满分10分。</w:t>
            </w:r>
          </w:p>
          <w:p>
            <w:pPr>
              <w:spacing w:line="300" w:lineRule="exact"/>
              <w:rPr>
                <w:rFonts w:ascii="宋体" w:hAnsi="宋体" w:cs="宋体"/>
                <w:szCs w:val="21"/>
              </w:rPr>
            </w:pPr>
            <w:r>
              <w:rPr>
                <w:rFonts w:hint="eastAsia" w:ascii="宋体" w:hAnsi="宋体" w:cs="宋体"/>
                <w:szCs w:val="21"/>
              </w:rPr>
              <w:t>其他供应商价格分按下列公式计算：</w:t>
            </w:r>
          </w:p>
          <w:p>
            <w:pPr>
              <w:spacing w:line="300" w:lineRule="exact"/>
              <w:rPr>
                <w:rFonts w:ascii="宋体" w:hAnsi="宋体" w:cs="宋体"/>
                <w:szCs w:val="21"/>
              </w:rPr>
            </w:pPr>
            <w:r>
              <w:rPr>
                <w:rFonts w:hint="eastAsia" w:ascii="宋体" w:hAnsi="宋体" w:cs="宋体"/>
                <w:szCs w:val="21"/>
              </w:rPr>
              <w:t>报价得分=（磋商基准价/报价）*价格权重*100</w:t>
            </w:r>
          </w:p>
          <w:p>
            <w:pPr>
              <w:spacing w:line="300" w:lineRule="exact"/>
              <w:rPr>
                <w:rFonts w:ascii="宋体" w:hAnsi="宋体" w:cs="宋体"/>
                <w:szCs w:val="21"/>
              </w:rPr>
            </w:pPr>
            <w:r>
              <w:rPr>
                <w:rFonts w:hint="eastAsia" w:ascii="宋体" w:hAnsi="宋体" w:cs="宋体"/>
                <w:szCs w:val="21"/>
              </w:rPr>
              <w:t xml:space="preserve">价格权重=10% </w:t>
            </w:r>
          </w:p>
          <w:p>
            <w:pPr>
              <w:spacing w:line="300" w:lineRule="exact"/>
              <w:rPr>
                <w:rFonts w:ascii="宋体" w:hAnsi="宋体" w:cs="宋体"/>
                <w:szCs w:val="21"/>
              </w:rPr>
            </w:pPr>
            <w:r>
              <w:rPr>
                <w:rFonts w:hint="eastAsia" w:ascii="宋体" w:hAnsi="宋体" w:cs="宋体"/>
                <w:szCs w:val="21"/>
              </w:rPr>
              <w:t>1、对小型和微型企业产品的报价在计算报价得分时，按照该单位报价下浮6%进入报价分计算。（小、微企业须按照财库[2020]46号文件的规定提供《中小企业声明函》原件）；根据财库[2014]68号、财库〔2017〕141号文件规定，在政府采购活动中，监狱企业、残疾人福利性单位视同小型、微型企业。（本项目不适用）</w:t>
            </w:r>
          </w:p>
          <w:p>
            <w:pPr>
              <w:spacing w:line="300" w:lineRule="exact"/>
              <w:rPr>
                <w:rFonts w:ascii="宋体" w:hAnsi="宋体" w:cs="宋体"/>
                <w:szCs w:val="21"/>
              </w:rPr>
            </w:pPr>
            <w:r>
              <w:rPr>
                <w:rFonts w:hint="eastAsia" w:ascii="宋体" w:hAnsi="宋体" w:cs="宋体"/>
                <w:szCs w:val="21"/>
              </w:rPr>
              <w:t>2、对于产品属于政府采购节能产品实施品目清单范围内的，供应商使用获得合格认证证书的产品，对该项目产品价格给予3％的价格扣除。（本项目不适用）</w:t>
            </w:r>
          </w:p>
          <w:p>
            <w:pPr>
              <w:spacing w:line="300" w:lineRule="exact"/>
              <w:rPr>
                <w:rFonts w:ascii="宋体" w:hAnsi="宋体" w:cs="宋体"/>
                <w:szCs w:val="21"/>
              </w:rPr>
            </w:pPr>
            <w:r>
              <w:rPr>
                <w:rFonts w:hint="eastAsia" w:ascii="宋体" w:hAnsi="宋体" w:cs="宋体"/>
                <w:szCs w:val="21"/>
              </w:rPr>
              <w:t>3对于产品属于政府采购环境标志产品实施品目清单范围内的，供应商使用获得合格认证证书的产品，对该项目产品价格给予 3％的价格扣除。（本项目不适用）</w:t>
            </w:r>
          </w:p>
          <w:p>
            <w:pPr>
              <w:spacing w:line="300" w:lineRule="exact"/>
              <w:rPr>
                <w:rFonts w:ascii="宋体" w:hAnsi="宋体" w:cs="宋体"/>
                <w:szCs w:val="21"/>
              </w:rPr>
            </w:pPr>
            <w:r>
              <w:rPr>
                <w:rFonts w:hint="eastAsia" w:ascii="宋体" w:hAnsi="宋体" w:cs="宋体"/>
                <w:szCs w:val="21"/>
              </w:rPr>
              <w:t>注：产品同时属于政府采购节能产品、环境标志产品实施品目清单范围内且获得合格认证证书的，将上述规定的价格扣除比例叠加后计算价格扣除。</w:t>
            </w:r>
          </w:p>
          <w:p>
            <w:pPr>
              <w:spacing w:line="300" w:lineRule="exact"/>
              <w:rPr>
                <w:rFonts w:ascii="宋体" w:hAnsi="宋体"/>
                <w:szCs w:val="21"/>
              </w:rPr>
            </w:pPr>
            <w:r>
              <w:rPr>
                <w:rFonts w:hint="eastAsia" w:ascii="宋体" w:hAnsi="宋体" w:cs="宋体"/>
                <w:szCs w:val="21"/>
              </w:rPr>
              <w:t>（供应商须在响应文件中提供国家确定的认证机构出具的、处于有效期之内的节能产品、环境标志产品认证证书及中国政府采购网（www.ccgp.gov.cn）节能产品、环境标志产品查询截图打印件）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05" w:type="dxa"/>
            <w:vMerge w:val="restart"/>
            <w:vAlign w:val="center"/>
          </w:tcPr>
          <w:p>
            <w:pPr>
              <w:spacing w:line="390" w:lineRule="exact"/>
              <w:jc w:val="center"/>
              <w:rPr>
                <w:rFonts w:hint="eastAsia" w:ascii="宋体" w:hAnsi="宋体" w:eastAsia="宋体" w:cs="宋体"/>
                <w:szCs w:val="21"/>
                <w:lang w:eastAsia="zh-CN"/>
              </w:rPr>
            </w:pPr>
            <w:r>
              <w:rPr>
                <w:rFonts w:hint="eastAsia" w:ascii="宋体" w:hAnsi="宋体" w:cs="宋体"/>
                <w:szCs w:val="21"/>
                <w:lang w:val="en-US" w:eastAsia="zh-CN"/>
              </w:rPr>
              <w:t>3</w:t>
            </w:r>
            <w:r>
              <w:rPr>
                <w:rFonts w:hint="eastAsia" w:ascii="宋体" w:hAnsi="宋体" w:cs="宋体"/>
                <w:szCs w:val="21"/>
              </w:rPr>
              <w:t>.2.3</w:t>
            </w:r>
            <w:r>
              <w:rPr>
                <w:rFonts w:hint="eastAsia" w:ascii="宋体" w:hAnsi="宋体" w:cs="宋体"/>
                <w:szCs w:val="21"/>
                <w:lang w:val="en-US" w:eastAsia="zh-CN"/>
              </w:rPr>
              <w:t>3</w:t>
            </w:r>
          </w:p>
        </w:tc>
        <w:tc>
          <w:tcPr>
            <w:tcW w:w="705" w:type="dxa"/>
            <w:vMerge w:val="restart"/>
            <w:vAlign w:val="center"/>
          </w:tcPr>
          <w:p>
            <w:pPr>
              <w:spacing w:line="390" w:lineRule="exact"/>
              <w:jc w:val="center"/>
              <w:rPr>
                <w:rFonts w:ascii="宋体" w:hAnsi="宋体" w:cs="宋体"/>
                <w:szCs w:val="21"/>
              </w:rPr>
            </w:pPr>
          </w:p>
          <w:p>
            <w:pPr>
              <w:spacing w:line="390" w:lineRule="exact"/>
              <w:jc w:val="center"/>
              <w:rPr>
                <w:rFonts w:ascii="宋体" w:hAnsi="宋体" w:cs="宋体"/>
                <w:szCs w:val="21"/>
              </w:rPr>
            </w:pPr>
            <w:r>
              <w:rPr>
                <w:rFonts w:hint="eastAsia" w:ascii="宋体" w:hAnsi="宋体" w:cs="宋体"/>
                <w:szCs w:val="21"/>
              </w:rPr>
              <w:t>其他因素评分标准</w:t>
            </w:r>
          </w:p>
        </w:tc>
        <w:tc>
          <w:tcPr>
            <w:tcW w:w="2237" w:type="dxa"/>
            <w:vAlign w:val="center"/>
          </w:tcPr>
          <w:p>
            <w:pPr>
              <w:widowControl/>
              <w:spacing w:line="300" w:lineRule="exact"/>
              <w:jc w:val="center"/>
              <w:rPr>
                <w:rFonts w:ascii="宋体" w:hAnsi="宋体" w:cs="仿宋_GB2312"/>
                <w:kern w:val="0"/>
                <w:szCs w:val="21"/>
              </w:rPr>
            </w:pPr>
            <w:r>
              <w:rPr>
                <w:rFonts w:hint="eastAsia" w:ascii="宋体" w:hAnsi="宋体" w:cs="宋体"/>
                <w:kern w:val="0"/>
                <w:szCs w:val="21"/>
              </w:rPr>
              <w:t>类似业绩（9分）</w:t>
            </w:r>
          </w:p>
        </w:tc>
        <w:tc>
          <w:tcPr>
            <w:tcW w:w="6268" w:type="dxa"/>
            <w:vAlign w:val="center"/>
          </w:tcPr>
          <w:p>
            <w:pPr>
              <w:spacing w:line="300" w:lineRule="exact"/>
              <w:rPr>
                <w:rFonts w:ascii="宋体" w:hAnsi="宋体"/>
                <w:szCs w:val="21"/>
              </w:rPr>
            </w:pPr>
            <w:r>
              <w:rPr>
                <w:rFonts w:hint="eastAsia" w:ascii="宋体" w:hAnsi="宋体" w:cs="宋体"/>
                <w:szCs w:val="21"/>
              </w:rPr>
              <w:t>供应商近三年</w:t>
            </w:r>
            <w:r>
              <w:rPr>
                <w:rFonts w:hint="eastAsia" w:ascii="宋体" w:hAnsi="宋体" w:cs="宋体"/>
              </w:rPr>
              <w:t>（2019-2021年）</w:t>
            </w:r>
            <w:r>
              <w:rPr>
                <w:rFonts w:hint="eastAsia" w:ascii="宋体" w:hAnsi="宋体" w:cs="宋体"/>
                <w:szCs w:val="21"/>
              </w:rPr>
              <w:t>完成过类似项目的业绩，每有一项得3分，满分9分。</w:t>
            </w:r>
            <w:r>
              <w:rPr>
                <w:rFonts w:hint="eastAsia" w:ascii="宋体" w:hAnsi="宋体" w:cs="宋体"/>
              </w:rPr>
              <w:t>响应文件内附</w:t>
            </w:r>
            <w:r>
              <w:rPr>
                <w:rFonts w:hint="eastAsia" w:ascii="宋体" w:hAnsi="宋体" w:cs="宋体"/>
                <w:kern w:val="0"/>
                <w:szCs w:val="21"/>
              </w:rPr>
              <w:t>中标通知书或合同</w:t>
            </w:r>
            <w:r>
              <w:rPr>
                <w:rFonts w:hint="eastAsia" w:ascii="宋体" w:hAnsi="宋体" w:cs="宋体"/>
                <w:bCs/>
                <w:szCs w:val="21"/>
                <w:lang w:val="zh-CN"/>
              </w:rPr>
              <w:t>协议书</w:t>
            </w:r>
            <w:r>
              <w:rPr>
                <w:rFonts w:hint="eastAsia" w:ascii="宋体" w:hAnsi="宋体" w:cs="宋体"/>
              </w:rPr>
              <w:t>复印件加盖公章</w:t>
            </w: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05" w:type="dxa"/>
            <w:vMerge w:val="continue"/>
            <w:vAlign w:val="center"/>
          </w:tcPr>
          <w:p>
            <w:pPr>
              <w:spacing w:line="390" w:lineRule="exact"/>
              <w:jc w:val="center"/>
              <w:rPr>
                <w:rFonts w:ascii="宋体" w:hAnsi="宋体" w:cs="宋体"/>
                <w:szCs w:val="21"/>
              </w:rPr>
            </w:pPr>
          </w:p>
        </w:tc>
        <w:tc>
          <w:tcPr>
            <w:tcW w:w="705" w:type="dxa"/>
            <w:vMerge w:val="continue"/>
            <w:vAlign w:val="center"/>
          </w:tcPr>
          <w:p>
            <w:pPr>
              <w:spacing w:line="390" w:lineRule="exact"/>
              <w:jc w:val="center"/>
              <w:rPr>
                <w:rFonts w:ascii="宋体" w:hAnsi="宋体" w:cs="宋体"/>
                <w:szCs w:val="21"/>
              </w:rPr>
            </w:pPr>
          </w:p>
        </w:tc>
        <w:tc>
          <w:tcPr>
            <w:tcW w:w="2237" w:type="dxa"/>
            <w:vAlign w:val="center"/>
          </w:tcPr>
          <w:p>
            <w:pPr>
              <w:widowControl/>
              <w:jc w:val="center"/>
              <w:rPr>
                <w:rFonts w:ascii="宋体" w:hAnsi="宋体" w:cs="宋体"/>
                <w:kern w:val="0"/>
                <w:szCs w:val="21"/>
              </w:rPr>
            </w:pPr>
            <w:r>
              <w:rPr>
                <w:rFonts w:hint="eastAsia" w:ascii="宋体" w:hAnsi="宋体" w:cs="宋体"/>
                <w:kern w:val="0"/>
                <w:szCs w:val="21"/>
              </w:rPr>
              <w:t>项目负责人业绩</w:t>
            </w:r>
          </w:p>
          <w:p>
            <w:pPr>
              <w:jc w:val="center"/>
              <w:rPr>
                <w:rFonts w:ascii="宋体" w:hAnsi="宋体" w:cs="宋体"/>
                <w:bCs/>
                <w:szCs w:val="21"/>
                <w:lang w:val="zh-CN"/>
              </w:rPr>
            </w:pPr>
            <w:r>
              <w:rPr>
                <w:rFonts w:hint="eastAsia" w:ascii="宋体" w:hAnsi="宋体" w:cs="宋体"/>
                <w:kern w:val="0"/>
                <w:szCs w:val="21"/>
              </w:rPr>
              <w:t>（6分）</w:t>
            </w:r>
          </w:p>
        </w:tc>
        <w:tc>
          <w:tcPr>
            <w:tcW w:w="6268" w:type="dxa"/>
            <w:vAlign w:val="center"/>
          </w:tcPr>
          <w:p>
            <w:pPr>
              <w:rPr>
                <w:rFonts w:ascii="宋体" w:hAnsi="宋体" w:cs="仿宋_GB2312"/>
                <w:kern w:val="0"/>
                <w:szCs w:val="21"/>
              </w:rPr>
            </w:pPr>
            <w:r>
              <w:rPr>
                <w:rFonts w:hint="eastAsia" w:ascii="宋体" w:hAnsi="宋体" w:cs="宋体"/>
                <w:szCs w:val="21"/>
              </w:rPr>
              <w:t>项目负责人近三年</w:t>
            </w:r>
            <w:r>
              <w:rPr>
                <w:rFonts w:hint="eastAsia" w:ascii="宋体" w:hAnsi="宋体" w:cs="宋体"/>
              </w:rPr>
              <w:t>（2019-2021年）</w:t>
            </w:r>
            <w:r>
              <w:rPr>
                <w:rFonts w:hint="eastAsia" w:ascii="宋体" w:hAnsi="宋体" w:cs="宋体"/>
                <w:szCs w:val="21"/>
              </w:rPr>
              <w:t>主持过类似项目业绩，每有一项得2分，满分6分。</w:t>
            </w:r>
            <w:r>
              <w:rPr>
                <w:rFonts w:hint="eastAsia" w:ascii="宋体" w:hAnsi="宋体" w:cs="宋体"/>
              </w:rPr>
              <w:t>响应文件内附</w:t>
            </w:r>
            <w:r>
              <w:rPr>
                <w:rFonts w:hint="eastAsia" w:ascii="宋体" w:hAnsi="宋体" w:cs="宋体"/>
                <w:kern w:val="0"/>
                <w:szCs w:val="21"/>
              </w:rPr>
              <w:t>中标通知书或合同</w:t>
            </w:r>
            <w:r>
              <w:rPr>
                <w:rFonts w:hint="eastAsia" w:ascii="宋体" w:hAnsi="宋体" w:cs="宋体"/>
                <w:bCs/>
                <w:szCs w:val="21"/>
                <w:lang w:val="zh-CN"/>
              </w:rPr>
              <w:t>协议书</w:t>
            </w:r>
            <w:r>
              <w:rPr>
                <w:rFonts w:hint="eastAsia" w:ascii="宋体" w:hAnsi="宋体" w:cs="宋体"/>
                <w:szCs w:val="21"/>
              </w:rPr>
              <w:t>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05" w:type="dxa"/>
            <w:vMerge w:val="continue"/>
            <w:vAlign w:val="center"/>
          </w:tcPr>
          <w:p>
            <w:pPr>
              <w:spacing w:line="390" w:lineRule="exact"/>
              <w:jc w:val="center"/>
              <w:rPr>
                <w:rFonts w:ascii="宋体" w:hAnsi="宋体" w:cs="宋体"/>
                <w:szCs w:val="21"/>
              </w:rPr>
            </w:pPr>
          </w:p>
        </w:tc>
        <w:tc>
          <w:tcPr>
            <w:tcW w:w="705" w:type="dxa"/>
            <w:vMerge w:val="continue"/>
            <w:vAlign w:val="center"/>
          </w:tcPr>
          <w:p>
            <w:pPr>
              <w:spacing w:line="390" w:lineRule="exact"/>
              <w:jc w:val="center"/>
              <w:rPr>
                <w:rFonts w:ascii="宋体" w:hAnsi="宋体" w:cs="宋体"/>
                <w:szCs w:val="21"/>
              </w:rPr>
            </w:pPr>
          </w:p>
        </w:tc>
        <w:tc>
          <w:tcPr>
            <w:tcW w:w="2237" w:type="dxa"/>
            <w:vAlign w:val="center"/>
          </w:tcPr>
          <w:p>
            <w:pPr>
              <w:tabs>
                <w:tab w:val="left" w:pos="0"/>
              </w:tabs>
              <w:autoSpaceDE w:val="0"/>
              <w:autoSpaceDN w:val="0"/>
              <w:adjustRightInd w:val="0"/>
              <w:spacing w:line="300" w:lineRule="exact"/>
              <w:jc w:val="center"/>
              <w:rPr>
                <w:rFonts w:ascii="宋体" w:hAnsi="宋体" w:cs="宋体"/>
                <w:bCs/>
                <w:szCs w:val="21"/>
              </w:rPr>
            </w:pPr>
            <w:r>
              <w:rPr>
                <w:rFonts w:hint="eastAsia" w:ascii="宋体" w:hAnsi="宋体" w:cs="宋体"/>
                <w:szCs w:val="21"/>
              </w:rPr>
              <w:t>项目团队能力（5分）</w:t>
            </w:r>
          </w:p>
        </w:tc>
        <w:tc>
          <w:tcPr>
            <w:tcW w:w="6268" w:type="dxa"/>
            <w:vAlign w:val="center"/>
          </w:tcPr>
          <w:p>
            <w:pPr>
              <w:autoSpaceDE w:val="0"/>
              <w:autoSpaceDN w:val="0"/>
              <w:adjustRightInd w:val="0"/>
              <w:spacing w:line="300" w:lineRule="exact"/>
              <w:jc w:val="left"/>
              <w:rPr>
                <w:rFonts w:ascii="宋体" w:hAnsi="宋体" w:cs="仿宋_GB2312"/>
                <w:kern w:val="0"/>
                <w:szCs w:val="21"/>
              </w:rPr>
            </w:pPr>
            <w:r>
              <w:rPr>
                <w:rFonts w:hint="eastAsia" w:ascii="宋体" w:hAnsi="宋体" w:cs="宋体"/>
                <w:szCs w:val="21"/>
              </w:rPr>
              <w:t>项目组人员组织架构配备合理得5分；人员专业齐全、组织架构基本合理得3分；专业齐全得1分，无不得分。提供人员社保证明及相关证书复印件加盖公章。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05" w:type="dxa"/>
            <w:vMerge w:val="continue"/>
          </w:tcPr>
          <w:p>
            <w:pPr>
              <w:spacing w:line="390" w:lineRule="exact"/>
              <w:jc w:val="center"/>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Align w:val="center"/>
          </w:tcPr>
          <w:p>
            <w:pPr>
              <w:widowControl/>
              <w:spacing w:line="300" w:lineRule="exact"/>
              <w:jc w:val="center"/>
              <w:rPr>
                <w:rFonts w:ascii="宋体" w:hAnsi="宋体" w:cs="仿宋_GB2312"/>
                <w:kern w:val="0"/>
                <w:szCs w:val="21"/>
              </w:rPr>
            </w:pPr>
            <w:r>
              <w:rPr>
                <w:rFonts w:hint="eastAsia" w:ascii="宋体" w:hAnsi="宋体" w:cs="宋体"/>
                <w:kern w:val="0"/>
                <w:szCs w:val="21"/>
              </w:rPr>
              <w:t>优惠条件（5分）</w:t>
            </w:r>
          </w:p>
        </w:tc>
        <w:tc>
          <w:tcPr>
            <w:tcW w:w="6268" w:type="dxa"/>
            <w:vAlign w:val="center"/>
          </w:tcPr>
          <w:p>
            <w:pPr>
              <w:widowControl/>
              <w:spacing w:line="300" w:lineRule="exact"/>
              <w:rPr>
                <w:rFonts w:ascii="宋体" w:hAnsi="宋体" w:cs="宋体"/>
                <w:szCs w:val="21"/>
              </w:rPr>
            </w:pPr>
            <w:r>
              <w:rPr>
                <w:rFonts w:hint="eastAsia" w:ascii="宋体" w:hAnsi="宋体" w:cs="宋体"/>
                <w:szCs w:val="21"/>
              </w:rPr>
              <w:t>有实质性优惠条件，符合项目实际情况，全面合理切实可行得5分；基本合理得3分，合理得1分，无不得分。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805" w:type="dxa"/>
            <w:vMerge w:val="continue"/>
          </w:tcPr>
          <w:p>
            <w:pPr>
              <w:spacing w:line="390" w:lineRule="exact"/>
              <w:jc w:val="center"/>
              <w:rPr>
                <w:rFonts w:ascii="宋体" w:hAnsi="宋体" w:cs="宋体"/>
                <w:szCs w:val="21"/>
              </w:rPr>
            </w:pPr>
          </w:p>
        </w:tc>
        <w:tc>
          <w:tcPr>
            <w:tcW w:w="705" w:type="dxa"/>
            <w:vMerge w:val="continue"/>
          </w:tcPr>
          <w:p>
            <w:pPr>
              <w:spacing w:line="390" w:lineRule="exact"/>
              <w:jc w:val="center"/>
              <w:rPr>
                <w:rFonts w:ascii="宋体" w:hAnsi="宋体" w:cs="宋体"/>
                <w:szCs w:val="21"/>
              </w:rPr>
            </w:pPr>
          </w:p>
        </w:tc>
        <w:tc>
          <w:tcPr>
            <w:tcW w:w="2237" w:type="dxa"/>
            <w:vAlign w:val="center"/>
          </w:tcPr>
          <w:p>
            <w:pPr>
              <w:widowControl/>
              <w:spacing w:line="300" w:lineRule="exact"/>
              <w:jc w:val="center"/>
              <w:rPr>
                <w:rFonts w:ascii="宋体" w:hAnsi="宋体" w:cs="仿宋_GB2312"/>
                <w:kern w:val="0"/>
                <w:szCs w:val="21"/>
              </w:rPr>
            </w:pPr>
            <w:r>
              <w:rPr>
                <w:rFonts w:hint="eastAsia" w:ascii="宋体" w:hAnsi="宋体" w:cs="宋体"/>
                <w:kern w:val="0"/>
                <w:szCs w:val="21"/>
              </w:rPr>
              <w:t>服务承诺（5分）</w:t>
            </w:r>
          </w:p>
        </w:tc>
        <w:tc>
          <w:tcPr>
            <w:tcW w:w="6268" w:type="dxa"/>
            <w:vAlign w:val="center"/>
          </w:tcPr>
          <w:p>
            <w:pPr>
              <w:widowControl/>
              <w:spacing w:line="300" w:lineRule="exact"/>
              <w:rPr>
                <w:rFonts w:ascii="宋体" w:hAnsi="宋体" w:cs="宋体"/>
                <w:szCs w:val="21"/>
              </w:rPr>
            </w:pPr>
            <w:r>
              <w:rPr>
                <w:rFonts w:hint="eastAsia" w:ascii="宋体" w:hAnsi="宋体" w:cs="宋体"/>
                <w:szCs w:val="21"/>
              </w:rPr>
              <w:t>有实质性服务承诺，符合项目实际情况，全面合理切实可行得5分，基本合理得3分，合理得1分，无不得分。</w:t>
            </w:r>
          </w:p>
        </w:tc>
      </w:tr>
    </w:tbl>
    <w:p>
      <w:pPr>
        <w:rPr>
          <w:szCs w:val="21"/>
        </w:rPr>
      </w:pPr>
      <w:r>
        <w:rPr>
          <w:szCs w:val="21"/>
        </w:rPr>
        <w:br w:type="page"/>
      </w:r>
    </w:p>
    <w:p>
      <w:pPr>
        <w:pStyle w:val="5"/>
        <w:bidi w:val="0"/>
        <w:outlineLvl w:val="1"/>
      </w:pPr>
      <w:bookmarkStart w:id="176" w:name="_Toc12555"/>
      <w:bookmarkStart w:id="177" w:name="_Toc65762313"/>
      <w:r>
        <w:rPr>
          <w:rFonts w:hint="eastAsia"/>
          <w:lang w:val="en-US" w:eastAsia="zh-CN"/>
        </w:rPr>
        <w:t>3.1</w:t>
      </w:r>
      <w:r>
        <w:rPr>
          <w:rFonts w:hint="eastAsia"/>
        </w:rPr>
        <w:t>评审办法</w:t>
      </w:r>
      <w:bookmarkEnd w:id="176"/>
    </w:p>
    <w:p>
      <w:pPr>
        <w:spacing w:line="360" w:lineRule="auto"/>
        <w:ind w:firstLine="420" w:firstLineChars="200"/>
        <w:rPr>
          <w:rFonts w:ascii="宋体" w:hAnsi="宋体"/>
          <w:bCs/>
          <w:szCs w:val="21"/>
        </w:rPr>
      </w:pPr>
      <w:r>
        <w:rPr>
          <w:rFonts w:hint="eastAsia" w:ascii="宋体" w:hAnsi="宋体"/>
          <w:bCs/>
          <w:szCs w:val="21"/>
        </w:rPr>
        <w:t>竞争性磋商采用综合评分法。磋商小组仅对确定为实质上响应竞争性磋商要求的响应文件进行评价和比较。磋商小组根据综合评分情况，按照评审得分由高到低顺序推荐三名成交候选供应商，得分最高排名第一的推荐为成交供应商。评审得分相同的，按照最后报价由低到高的顺序推荐。</w:t>
      </w:r>
      <w:r>
        <w:rPr>
          <w:rFonts w:hint="eastAsia" w:ascii="宋体" w:hAnsi="宋体" w:cs="宋体"/>
          <w:szCs w:val="21"/>
        </w:rPr>
        <w:t>评审得分且最后报价相同的，按照技术部分、其它因素优劣顺序推荐。对于明显低于成本的报价，采购人将不予采用。</w:t>
      </w:r>
    </w:p>
    <w:p>
      <w:pPr>
        <w:pStyle w:val="5"/>
        <w:bidi w:val="0"/>
        <w:outlineLvl w:val="1"/>
        <w:rPr>
          <w:rFonts w:hint="eastAsia"/>
        </w:rPr>
      </w:pPr>
      <w:bookmarkStart w:id="178" w:name="_Toc28287"/>
      <w:r>
        <w:rPr>
          <w:rFonts w:hint="eastAsia"/>
          <w:lang w:val="en-US" w:eastAsia="zh-CN"/>
        </w:rPr>
        <w:t>3.2</w:t>
      </w:r>
      <w:r>
        <w:rPr>
          <w:rFonts w:hint="eastAsia"/>
        </w:rPr>
        <w:t xml:space="preserve"> 评审标准</w:t>
      </w:r>
      <w:bookmarkEnd w:id="178"/>
    </w:p>
    <w:p>
      <w:pPr>
        <w:spacing w:line="360" w:lineRule="auto"/>
        <w:outlineLvl w:val="2"/>
        <w:rPr>
          <w:rFonts w:ascii="宋体" w:hAnsi="宋体"/>
          <w:b/>
          <w:szCs w:val="21"/>
        </w:rPr>
      </w:pPr>
      <w:bookmarkStart w:id="179" w:name="_Toc9996"/>
      <w:r>
        <w:rPr>
          <w:rFonts w:hint="eastAsia" w:ascii="宋体" w:hAnsi="宋体"/>
          <w:b/>
          <w:szCs w:val="21"/>
          <w:lang w:val="en-US" w:eastAsia="zh-CN"/>
        </w:rPr>
        <w:t>3</w:t>
      </w:r>
      <w:r>
        <w:rPr>
          <w:rFonts w:hint="eastAsia" w:ascii="宋体" w:hAnsi="宋体"/>
          <w:b/>
          <w:szCs w:val="21"/>
        </w:rPr>
        <w:t>.</w:t>
      </w:r>
      <w:r>
        <w:rPr>
          <w:rFonts w:hint="eastAsia" w:ascii="宋体" w:hAnsi="宋体"/>
          <w:b/>
          <w:szCs w:val="21"/>
          <w:lang w:val="en-US" w:eastAsia="zh-CN"/>
        </w:rPr>
        <w:t>2.1</w:t>
      </w:r>
      <w:r>
        <w:rPr>
          <w:rFonts w:hint="eastAsia" w:ascii="宋体" w:hAnsi="宋体"/>
          <w:b/>
          <w:szCs w:val="21"/>
        </w:rPr>
        <w:t xml:space="preserve"> 初步评审标准</w:t>
      </w:r>
      <w:bookmarkEnd w:id="179"/>
    </w:p>
    <w:p>
      <w:pPr>
        <w:spacing w:line="360" w:lineRule="auto"/>
        <w:ind w:firstLine="420" w:firstLineChars="200"/>
        <w:rPr>
          <w:rFonts w:ascii="宋体" w:hAnsi="宋体"/>
          <w:bCs/>
          <w:szCs w:val="21"/>
        </w:rPr>
      </w:pPr>
      <w:r>
        <w:rPr>
          <w:rFonts w:hint="eastAsia" w:ascii="宋体" w:hAnsi="宋体"/>
          <w:bCs/>
          <w:szCs w:val="21"/>
        </w:rPr>
        <w:t>（1） 形式评审标准：见评审办法前附表。</w:t>
      </w:r>
    </w:p>
    <w:p>
      <w:pPr>
        <w:spacing w:line="360" w:lineRule="auto"/>
        <w:ind w:firstLine="420" w:firstLineChars="200"/>
        <w:rPr>
          <w:rFonts w:ascii="宋体" w:hAnsi="宋体"/>
          <w:bCs/>
          <w:szCs w:val="21"/>
        </w:rPr>
      </w:pPr>
      <w:r>
        <w:rPr>
          <w:rFonts w:hint="eastAsia" w:ascii="宋体" w:hAnsi="宋体"/>
          <w:bCs/>
          <w:szCs w:val="21"/>
        </w:rPr>
        <w:t>（</w:t>
      </w:r>
      <w:r>
        <w:rPr>
          <w:rFonts w:hint="eastAsia" w:ascii="宋体" w:hAnsi="宋体"/>
          <w:bCs/>
          <w:szCs w:val="21"/>
          <w:lang w:val="en-US" w:eastAsia="zh-CN"/>
        </w:rPr>
        <w:t>2</w:t>
      </w:r>
      <w:r>
        <w:rPr>
          <w:rFonts w:hint="eastAsia" w:ascii="宋体" w:hAnsi="宋体"/>
          <w:bCs/>
          <w:szCs w:val="21"/>
        </w:rPr>
        <w:t>） 资格评审标准：见评审办法前附表。</w:t>
      </w:r>
    </w:p>
    <w:p>
      <w:pPr>
        <w:spacing w:line="360" w:lineRule="auto"/>
        <w:ind w:firstLine="420" w:firstLineChars="200"/>
        <w:rPr>
          <w:rFonts w:ascii="宋体" w:hAnsi="宋体"/>
          <w:bCs/>
          <w:szCs w:val="21"/>
        </w:rPr>
      </w:pPr>
      <w:r>
        <w:rPr>
          <w:rFonts w:hint="eastAsia" w:ascii="宋体" w:hAnsi="宋体"/>
          <w:bCs/>
          <w:szCs w:val="21"/>
        </w:rPr>
        <w:t>（</w:t>
      </w:r>
      <w:r>
        <w:rPr>
          <w:rFonts w:hint="eastAsia" w:ascii="宋体" w:hAnsi="宋体"/>
          <w:bCs/>
          <w:szCs w:val="21"/>
          <w:lang w:val="en-US" w:eastAsia="zh-CN"/>
        </w:rPr>
        <w:t>3</w:t>
      </w:r>
      <w:r>
        <w:rPr>
          <w:rFonts w:hint="eastAsia" w:ascii="宋体" w:hAnsi="宋体"/>
          <w:bCs/>
          <w:szCs w:val="21"/>
        </w:rPr>
        <w:t>）响应性评审标准：见评审办法前附表。</w:t>
      </w:r>
    </w:p>
    <w:p>
      <w:pPr>
        <w:spacing w:line="360" w:lineRule="auto"/>
        <w:outlineLvl w:val="2"/>
        <w:rPr>
          <w:rFonts w:ascii="宋体" w:hAnsi="宋体"/>
          <w:b/>
          <w:szCs w:val="21"/>
        </w:rPr>
      </w:pPr>
      <w:bookmarkStart w:id="180" w:name="_Toc13142"/>
      <w:r>
        <w:rPr>
          <w:rFonts w:hint="eastAsia" w:ascii="宋体" w:hAnsi="宋体"/>
          <w:b/>
          <w:szCs w:val="21"/>
          <w:lang w:val="en-US" w:eastAsia="zh-CN"/>
        </w:rPr>
        <w:t>3</w:t>
      </w:r>
      <w:r>
        <w:rPr>
          <w:rFonts w:hint="eastAsia" w:ascii="宋体" w:hAnsi="宋体"/>
          <w:b/>
          <w:szCs w:val="21"/>
        </w:rPr>
        <w:t>.2</w:t>
      </w:r>
      <w:r>
        <w:rPr>
          <w:rFonts w:hint="eastAsia" w:ascii="宋体" w:hAnsi="宋体"/>
          <w:b/>
          <w:szCs w:val="21"/>
          <w:lang w:val="en-US" w:eastAsia="zh-CN"/>
        </w:rPr>
        <w:t>.2</w:t>
      </w:r>
      <w:r>
        <w:rPr>
          <w:rFonts w:hint="eastAsia" w:ascii="宋体" w:hAnsi="宋体"/>
          <w:b/>
          <w:szCs w:val="21"/>
        </w:rPr>
        <w:t xml:space="preserve"> 分值构成与评分标准</w:t>
      </w:r>
      <w:bookmarkEnd w:id="180"/>
    </w:p>
    <w:p>
      <w:pPr>
        <w:spacing w:line="360" w:lineRule="auto"/>
        <w:outlineLvl w:val="3"/>
        <w:rPr>
          <w:rFonts w:ascii="宋体" w:hAnsi="宋体"/>
          <w:bCs/>
          <w:szCs w:val="21"/>
        </w:rPr>
      </w:pPr>
      <w:r>
        <w:rPr>
          <w:rFonts w:hint="eastAsia" w:ascii="宋体" w:hAnsi="宋体"/>
          <w:bCs/>
          <w:szCs w:val="21"/>
        </w:rPr>
        <w:t>1 分值构成</w:t>
      </w:r>
    </w:p>
    <w:p>
      <w:pPr>
        <w:spacing w:line="360" w:lineRule="auto"/>
        <w:ind w:firstLine="420" w:firstLineChars="200"/>
        <w:rPr>
          <w:rFonts w:ascii="宋体" w:hAnsi="宋体"/>
          <w:bCs/>
          <w:szCs w:val="21"/>
        </w:rPr>
      </w:pPr>
      <w:r>
        <w:rPr>
          <w:rFonts w:hint="eastAsia" w:ascii="宋体" w:hAnsi="宋体"/>
          <w:bCs/>
          <w:szCs w:val="21"/>
        </w:rPr>
        <w:t>（1）</w:t>
      </w:r>
      <w:r>
        <w:rPr>
          <w:rFonts w:hint="eastAsia" w:ascii="宋体" w:hAnsi="宋体" w:cs="宋体"/>
          <w:szCs w:val="21"/>
        </w:rPr>
        <w:t>技术部分</w:t>
      </w:r>
      <w:r>
        <w:rPr>
          <w:rFonts w:hint="eastAsia" w:ascii="宋体" w:hAnsi="宋体"/>
          <w:bCs/>
          <w:szCs w:val="21"/>
        </w:rPr>
        <w:t>：见评审办法前附表；</w:t>
      </w:r>
    </w:p>
    <w:p>
      <w:pPr>
        <w:spacing w:line="360" w:lineRule="auto"/>
        <w:ind w:firstLine="420" w:firstLineChars="200"/>
        <w:rPr>
          <w:rFonts w:ascii="宋体" w:hAnsi="宋体"/>
          <w:bCs/>
          <w:szCs w:val="21"/>
        </w:rPr>
      </w:pPr>
      <w:r>
        <w:rPr>
          <w:rFonts w:hint="eastAsia" w:ascii="宋体" w:hAnsi="宋体"/>
          <w:bCs/>
          <w:szCs w:val="21"/>
        </w:rPr>
        <w:t>（2）</w:t>
      </w:r>
      <w:r>
        <w:rPr>
          <w:rFonts w:hint="eastAsia" w:ascii="宋体" w:hAnsi="宋体" w:cs="宋体"/>
          <w:szCs w:val="21"/>
        </w:rPr>
        <w:t>报价部分</w:t>
      </w:r>
      <w:r>
        <w:rPr>
          <w:rFonts w:hint="eastAsia" w:ascii="宋体" w:hAnsi="宋体"/>
          <w:bCs/>
          <w:szCs w:val="21"/>
        </w:rPr>
        <w:t>：见评审办法前附表；</w:t>
      </w:r>
    </w:p>
    <w:p>
      <w:pPr>
        <w:spacing w:line="360" w:lineRule="auto"/>
        <w:ind w:firstLine="420" w:firstLineChars="200"/>
        <w:rPr>
          <w:rFonts w:ascii="宋体" w:hAnsi="宋体"/>
          <w:bCs/>
          <w:szCs w:val="21"/>
        </w:rPr>
      </w:pPr>
      <w:r>
        <w:rPr>
          <w:rFonts w:hint="eastAsia" w:ascii="宋体" w:hAnsi="宋体"/>
          <w:bCs/>
          <w:szCs w:val="21"/>
        </w:rPr>
        <w:t>（3）</w:t>
      </w:r>
      <w:r>
        <w:rPr>
          <w:rFonts w:hint="eastAsia" w:ascii="宋体" w:hAnsi="宋体" w:cs="宋体"/>
          <w:szCs w:val="21"/>
        </w:rPr>
        <w:t>其他评审因素</w:t>
      </w:r>
      <w:r>
        <w:rPr>
          <w:rFonts w:hint="eastAsia" w:ascii="宋体" w:hAnsi="宋体"/>
          <w:bCs/>
          <w:szCs w:val="21"/>
        </w:rPr>
        <w:t>：见评审办法前附表。</w:t>
      </w:r>
    </w:p>
    <w:p>
      <w:pPr>
        <w:spacing w:line="360" w:lineRule="auto"/>
        <w:outlineLvl w:val="3"/>
        <w:rPr>
          <w:rFonts w:ascii="宋体" w:hAnsi="宋体"/>
          <w:bCs/>
          <w:szCs w:val="21"/>
        </w:rPr>
      </w:pPr>
      <w:r>
        <w:rPr>
          <w:rFonts w:hint="eastAsia" w:ascii="宋体" w:hAnsi="宋体"/>
          <w:bCs/>
          <w:szCs w:val="21"/>
          <w:lang w:val="en-US" w:eastAsia="zh-CN"/>
        </w:rPr>
        <w:t>2</w:t>
      </w:r>
      <w:r>
        <w:rPr>
          <w:rFonts w:hint="eastAsia" w:ascii="宋体" w:hAnsi="宋体"/>
          <w:bCs/>
          <w:szCs w:val="21"/>
        </w:rPr>
        <w:t xml:space="preserve"> 磋商基准价计算</w:t>
      </w:r>
    </w:p>
    <w:p>
      <w:pPr>
        <w:spacing w:line="360" w:lineRule="auto"/>
        <w:ind w:firstLine="420" w:firstLineChars="200"/>
        <w:rPr>
          <w:rFonts w:ascii="宋体" w:hAnsi="宋体"/>
          <w:bCs/>
          <w:szCs w:val="21"/>
        </w:rPr>
      </w:pPr>
      <w:r>
        <w:rPr>
          <w:rFonts w:hint="eastAsia" w:ascii="宋体" w:hAnsi="宋体"/>
          <w:bCs/>
          <w:szCs w:val="21"/>
        </w:rPr>
        <w:t>磋商基准价计算方法：见评审办法前附表。</w:t>
      </w:r>
    </w:p>
    <w:p>
      <w:pPr>
        <w:spacing w:line="360" w:lineRule="auto"/>
        <w:outlineLvl w:val="3"/>
        <w:rPr>
          <w:rFonts w:ascii="宋体" w:hAnsi="宋体"/>
          <w:bCs/>
          <w:szCs w:val="21"/>
        </w:rPr>
      </w:pPr>
      <w:r>
        <w:rPr>
          <w:rFonts w:hint="eastAsia" w:ascii="宋体" w:hAnsi="宋体"/>
          <w:bCs/>
          <w:szCs w:val="21"/>
          <w:lang w:val="en-US" w:eastAsia="zh-CN"/>
        </w:rPr>
        <w:t>3</w:t>
      </w:r>
      <w:r>
        <w:rPr>
          <w:rFonts w:hint="eastAsia" w:ascii="宋体" w:hAnsi="宋体"/>
          <w:bCs/>
          <w:szCs w:val="21"/>
        </w:rPr>
        <w:t> 评分标准</w:t>
      </w:r>
    </w:p>
    <w:p>
      <w:pPr>
        <w:spacing w:line="360" w:lineRule="auto"/>
        <w:ind w:firstLine="420" w:firstLineChars="200"/>
        <w:rPr>
          <w:rFonts w:ascii="宋体" w:hAnsi="宋体"/>
          <w:bCs/>
          <w:szCs w:val="21"/>
        </w:rPr>
      </w:pPr>
      <w:r>
        <w:rPr>
          <w:rFonts w:hint="eastAsia" w:ascii="宋体" w:hAnsi="宋体"/>
          <w:bCs/>
          <w:szCs w:val="21"/>
        </w:rPr>
        <w:t>（1）</w:t>
      </w:r>
      <w:r>
        <w:rPr>
          <w:rFonts w:hint="eastAsia" w:ascii="宋体" w:hAnsi="宋体" w:cs="宋体"/>
          <w:szCs w:val="21"/>
        </w:rPr>
        <w:t>技术部分</w:t>
      </w:r>
      <w:r>
        <w:rPr>
          <w:rFonts w:hint="eastAsia" w:ascii="宋体" w:hAnsi="宋体"/>
          <w:bCs/>
          <w:szCs w:val="21"/>
        </w:rPr>
        <w:t>评分标准：见评审办法前附表；</w:t>
      </w:r>
    </w:p>
    <w:p>
      <w:pPr>
        <w:spacing w:line="360" w:lineRule="auto"/>
        <w:ind w:firstLine="420" w:firstLineChars="200"/>
        <w:rPr>
          <w:rFonts w:ascii="宋体" w:hAnsi="宋体"/>
          <w:bCs/>
          <w:szCs w:val="21"/>
        </w:rPr>
      </w:pPr>
      <w:r>
        <w:rPr>
          <w:rFonts w:hint="eastAsia" w:ascii="宋体" w:hAnsi="宋体"/>
          <w:bCs/>
          <w:szCs w:val="21"/>
        </w:rPr>
        <w:t>（2）</w:t>
      </w:r>
      <w:r>
        <w:rPr>
          <w:rFonts w:hint="eastAsia" w:ascii="宋体" w:hAnsi="宋体" w:cs="宋体"/>
          <w:szCs w:val="21"/>
        </w:rPr>
        <w:t>报价部分</w:t>
      </w:r>
      <w:r>
        <w:rPr>
          <w:rFonts w:hint="eastAsia" w:ascii="宋体" w:hAnsi="宋体"/>
          <w:bCs/>
          <w:szCs w:val="21"/>
        </w:rPr>
        <w:t>评分标准：见评审办法前附表；</w:t>
      </w:r>
    </w:p>
    <w:p>
      <w:pPr>
        <w:spacing w:line="360" w:lineRule="auto"/>
        <w:ind w:firstLine="420" w:firstLineChars="200"/>
        <w:rPr>
          <w:rFonts w:ascii="宋体" w:hAnsi="宋体"/>
          <w:bCs/>
          <w:szCs w:val="21"/>
        </w:rPr>
      </w:pPr>
      <w:r>
        <w:rPr>
          <w:rFonts w:hint="eastAsia" w:ascii="宋体" w:hAnsi="宋体"/>
          <w:bCs/>
          <w:szCs w:val="21"/>
        </w:rPr>
        <w:t>（3）</w:t>
      </w:r>
      <w:r>
        <w:rPr>
          <w:rFonts w:hint="eastAsia" w:ascii="宋体" w:hAnsi="宋体" w:cs="宋体"/>
          <w:szCs w:val="21"/>
        </w:rPr>
        <w:t>其他评审因素</w:t>
      </w:r>
      <w:r>
        <w:rPr>
          <w:rFonts w:hint="eastAsia" w:ascii="宋体" w:hAnsi="宋体"/>
          <w:bCs/>
          <w:szCs w:val="21"/>
        </w:rPr>
        <w:t>评分标准：见评审办法前附表。</w:t>
      </w:r>
    </w:p>
    <w:p>
      <w:pPr>
        <w:spacing w:line="360" w:lineRule="auto"/>
        <w:outlineLvl w:val="3"/>
        <w:rPr>
          <w:rFonts w:ascii="宋体" w:hAnsi="宋体"/>
          <w:b/>
          <w:sz w:val="28"/>
          <w:szCs w:val="28"/>
        </w:rPr>
      </w:pPr>
      <w:r>
        <w:rPr>
          <w:rFonts w:hint="eastAsia" w:ascii="宋体" w:hAnsi="宋体"/>
          <w:b/>
          <w:sz w:val="28"/>
          <w:szCs w:val="28"/>
        </w:rPr>
        <w:t>3. 评审程序</w:t>
      </w:r>
    </w:p>
    <w:p>
      <w:pPr>
        <w:spacing w:line="360" w:lineRule="auto"/>
        <w:outlineLvl w:val="1"/>
        <w:rPr>
          <w:rFonts w:ascii="宋体" w:hAnsi="宋体"/>
          <w:b/>
          <w:szCs w:val="21"/>
        </w:rPr>
      </w:pPr>
      <w:bookmarkStart w:id="181" w:name="_Toc4758"/>
      <w:r>
        <w:rPr>
          <w:rFonts w:hint="eastAsia" w:ascii="宋体" w:hAnsi="宋体"/>
          <w:b/>
          <w:szCs w:val="21"/>
        </w:rPr>
        <w:t>3.1 初步评审</w:t>
      </w:r>
      <w:bookmarkEnd w:id="181"/>
    </w:p>
    <w:p>
      <w:pPr>
        <w:spacing w:line="360" w:lineRule="auto"/>
        <w:ind w:firstLine="420" w:firstLineChars="200"/>
        <w:rPr>
          <w:rFonts w:ascii="宋体" w:hAnsi="宋体"/>
          <w:bCs/>
          <w:szCs w:val="21"/>
        </w:rPr>
      </w:pPr>
      <w:r>
        <w:rPr>
          <w:rFonts w:hint="eastAsia" w:ascii="宋体" w:hAnsi="宋体"/>
          <w:bCs/>
          <w:szCs w:val="21"/>
        </w:rPr>
        <w:t>3.1.1 磋商小组可以要求供应商提交第二章“供应商须知”规定的有关证明和证件的原件，以便核验。磋商小组依据本章第2.1款规定的标准对响应文件进行初步评审。有一项不符合评审标准的，磋商小组应当否决其响应文件。</w:t>
      </w:r>
    </w:p>
    <w:p>
      <w:pPr>
        <w:spacing w:line="360" w:lineRule="auto"/>
        <w:ind w:firstLine="420" w:firstLineChars="200"/>
        <w:rPr>
          <w:rFonts w:ascii="宋体" w:hAnsi="宋体"/>
          <w:bCs/>
          <w:szCs w:val="21"/>
        </w:rPr>
      </w:pPr>
      <w:r>
        <w:rPr>
          <w:rFonts w:hint="eastAsia" w:ascii="宋体" w:hAnsi="宋体"/>
          <w:bCs/>
          <w:szCs w:val="21"/>
        </w:rPr>
        <w:t>3.1.2 供应商有以下情形之一的，磋商小组应当否决其响应文件：</w:t>
      </w:r>
    </w:p>
    <w:p>
      <w:pPr>
        <w:spacing w:line="360" w:lineRule="auto"/>
        <w:ind w:firstLine="420" w:firstLineChars="200"/>
        <w:rPr>
          <w:rFonts w:ascii="宋体" w:hAnsi="宋体"/>
          <w:bCs/>
          <w:szCs w:val="21"/>
        </w:rPr>
      </w:pPr>
      <w:r>
        <w:rPr>
          <w:rFonts w:hint="eastAsia" w:ascii="宋体" w:hAnsi="宋体"/>
          <w:bCs/>
          <w:szCs w:val="21"/>
        </w:rPr>
        <w:t>（1）串通报价或弄虚作假或有其他违法行为的；</w:t>
      </w:r>
    </w:p>
    <w:p>
      <w:pPr>
        <w:spacing w:line="360" w:lineRule="auto"/>
        <w:ind w:firstLine="420" w:firstLineChars="200"/>
        <w:rPr>
          <w:rFonts w:ascii="宋体" w:hAnsi="宋体"/>
          <w:bCs/>
          <w:szCs w:val="21"/>
        </w:rPr>
      </w:pPr>
      <w:r>
        <w:rPr>
          <w:rFonts w:hint="eastAsia" w:ascii="宋体" w:hAnsi="宋体"/>
          <w:bCs/>
          <w:szCs w:val="21"/>
        </w:rPr>
        <w:t>（2）不按磋商小组要求澄清、说明或补正的。</w:t>
      </w:r>
    </w:p>
    <w:p>
      <w:pPr>
        <w:spacing w:line="360" w:lineRule="auto"/>
        <w:rPr>
          <w:rFonts w:ascii="宋体" w:hAnsi="宋体"/>
          <w:bCs/>
          <w:szCs w:val="21"/>
        </w:rPr>
      </w:pPr>
      <w:r>
        <w:rPr>
          <w:rFonts w:hint="eastAsia" w:ascii="宋体" w:hAnsi="宋体"/>
          <w:bCs/>
          <w:szCs w:val="21"/>
        </w:rPr>
        <w:t>3.1.3磋商报价有算术错误的，磋商小组按以下原则对报价进行修正，修正的价格经供应商书面确认后具有约束力。供应商不接受修正价格的，磋商小组应当否决其响应文件。</w:t>
      </w:r>
    </w:p>
    <w:p>
      <w:pPr>
        <w:spacing w:line="360" w:lineRule="auto"/>
        <w:ind w:firstLine="420" w:firstLineChars="200"/>
        <w:rPr>
          <w:rFonts w:ascii="宋体" w:hAnsi="宋体"/>
          <w:bCs/>
          <w:szCs w:val="21"/>
        </w:rPr>
      </w:pPr>
      <w:r>
        <w:rPr>
          <w:rFonts w:hint="eastAsia" w:ascii="宋体" w:hAnsi="宋体"/>
          <w:bCs/>
          <w:szCs w:val="21"/>
        </w:rPr>
        <w:t>（1）响应文件中的大写金额与小写金额不一致的，以大写金额为准；</w:t>
      </w:r>
    </w:p>
    <w:p>
      <w:pPr>
        <w:spacing w:line="360" w:lineRule="auto"/>
        <w:ind w:firstLine="420" w:firstLineChars="200"/>
        <w:rPr>
          <w:rFonts w:ascii="宋体" w:hAnsi="宋体"/>
          <w:bCs/>
          <w:szCs w:val="21"/>
        </w:rPr>
      </w:pPr>
      <w:r>
        <w:rPr>
          <w:rFonts w:hint="eastAsia" w:ascii="宋体" w:hAnsi="宋体"/>
          <w:bCs/>
          <w:szCs w:val="21"/>
        </w:rPr>
        <w:t>（2）总价金额与依据单价计算出的结果不一致的，以单价金额为准修正总价，但单价金额小数点有明显错误的除外。</w:t>
      </w:r>
    </w:p>
    <w:p>
      <w:pPr>
        <w:spacing w:line="360" w:lineRule="auto"/>
        <w:outlineLvl w:val="1"/>
        <w:rPr>
          <w:rFonts w:ascii="宋体" w:hAnsi="宋体"/>
          <w:b/>
          <w:szCs w:val="21"/>
        </w:rPr>
      </w:pPr>
      <w:bookmarkStart w:id="182" w:name="_Toc13997"/>
      <w:r>
        <w:rPr>
          <w:rFonts w:hint="eastAsia" w:ascii="宋体" w:hAnsi="宋体"/>
          <w:b/>
          <w:szCs w:val="21"/>
        </w:rPr>
        <w:t>3.2 详细评审</w:t>
      </w:r>
      <w:bookmarkEnd w:id="182"/>
    </w:p>
    <w:p>
      <w:pPr>
        <w:spacing w:line="360" w:lineRule="auto"/>
        <w:ind w:firstLine="420" w:firstLineChars="200"/>
        <w:rPr>
          <w:rFonts w:ascii="宋体" w:hAnsi="宋体"/>
          <w:bCs/>
          <w:szCs w:val="21"/>
        </w:rPr>
      </w:pPr>
      <w:r>
        <w:rPr>
          <w:rFonts w:hint="eastAsia" w:ascii="宋体" w:hAnsi="宋体"/>
          <w:bCs/>
          <w:szCs w:val="21"/>
        </w:rPr>
        <w:t>3.2.1 磋商小组按本章第2.2款规定的量化因素和分值进行打分，并计算出综合评估得分。</w:t>
      </w:r>
    </w:p>
    <w:p>
      <w:pPr>
        <w:spacing w:line="360" w:lineRule="auto"/>
        <w:ind w:firstLine="420" w:firstLineChars="200"/>
        <w:rPr>
          <w:rFonts w:ascii="宋体" w:hAnsi="宋体"/>
          <w:bCs/>
          <w:szCs w:val="21"/>
        </w:rPr>
      </w:pPr>
      <w:r>
        <w:rPr>
          <w:rFonts w:hint="eastAsia" w:ascii="宋体" w:hAnsi="宋体"/>
          <w:bCs/>
          <w:szCs w:val="21"/>
        </w:rPr>
        <w:t>（1）按本章第2.2.3（1）目规定的评审因素和分值对</w:t>
      </w:r>
      <w:r>
        <w:rPr>
          <w:rFonts w:hint="eastAsia" w:ascii="宋体" w:hAnsi="宋体" w:cs="宋体"/>
          <w:szCs w:val="21"/>
        </w:rPr>
        <w:t>技术部分</w:t>
      </w:r>
      <w:r>
        <w:rPr>
          <w:rFonts w:hint="eastAsia" w:ascii="宋体" w:hAnsi="宋体"/>
          <w:bCs/>
          <w:szCs w:val="21"/>
        </w:rPr>
        <w:t>计算出得分A；</w:t>
      </w:r>
    </w:p>
    <w:p>
      <w:pPr>
        <w:spacing w:line="360" w:lineRule="auto"/>
        <w:ind w:firstLine="420" w:firstLineChars="200"/>
        <w:rPr>
          <w:rFonts w:ascii="宋体" w:hAnsi="宋体"/>
          <w:bCs/>
          <w:szCs w:val="21"/>
        </w:rPr>
      </w:pPr>
      <w:r>
        <w:rPr>
          <w:rFonts w:hint="eastAsia" w:ascii="宋体" w:hAnsi="宋体"/>
          <w:bCs/>
          <w:szCs w:val="21"/>
        </w:rPr>
        <w:t>（2）按本章第2.2.3（2）目规定的评审因素和分值对</w:t>
      </w:r>
      <w:r>
        <w:rPr>
          <w:rFonts w:hint="eastAsia" w:ascii="宋体" w:hAnsi="宋体" w:cs="宋体"/>
          <w:szCs w:val="21"/>
        </w:rPr>
        <w:t>报价部分</w:t>
      </w:r>
      <w:r>
        <w:rPr>
          <w:rFonts w:hint="eastAsia" w:ascii="宋体" w:hAnsi="宋体"/>
          <w:bCs/>
          <w:szCs w:val="21"/>
        </w:rPr>
        <w:t>计算出得分B；</w:t>
      </w:r>
    </w:p>
    <w:p>
      <w:pPr>
        <w:spacing w:line="360" w:lineRule="auto"/>
        <w:ind w:firstLine="420" w:firstLineChars="200"/>
        <w:rPr>
          <w:rFonts w:ascii="宋体" w:hAnsi="宋体"/>
          <w:bCs/>
          <w:szCs w:val="21"/>
        </w:rPr>
      </w:pPr>
      <w:r>
        <w:rPr>
          <w:rFonts w:hint="eastAsia" w:ascii="宋体" w:hAnsi="宋体"/>
          <w:bCs/>
          <w:szCs w:val="21"/>
        </w:rPr>
        <w:t>（3）按本章第2.2.3（3）目规定的评审因素和分值对</w:t>
      </w:r>
      <w:r>
        <w:rPr>
          <w:rFonts w:hint="eastAsia" w:ascii="宋体" w:hAnsi="宋体" w:cs="宋体"/>
          <w:szCs w:val="21"/>
        </w:rPr>
        <w:t>其他评审因素</w:t>
      </w:r>
      <w:r>
        <w:rPr>
          <w:rFonts w:hint="eastAsia" w:ascii="宋体" w:hAnsi="宋体"/>
          <w:bCs/>
          <w:szCs w:val="21"/>
        </w:rPr>
        <w:t>计算出得分C。</w:t>
      </w:r>
    </w:p>
    <w:p>
      <w:pPr>
        <w:spacing w:line="360" w:lineRule="auto"/>
        <w:ind w:firstLine="420" w:firstLineChars="200"/>
        <w:rPr>
          <w:rFonts w:ascii="宋体" w:hAnsi="宋体"/>
          <w:bCs/>
          <w:szCs w:val="21"/>
        </w:rPr>
      </w:pPr>
      <w:r>
        <w:rPr>
          <w:rFonts w:hint="eastAsia" w:ascii="宋体" w:hAnsi="宋体"/>
          <w:bCs/>
          <w:szCs w:val="21"/>
        </w:rPr>
        <w:t>3.2.2 评分分值计算保留小数点后两位，小数点后第三位“四舍五入”。</w:t>
      </w:r>
    </w:p>
    <w:p>
      <w:pPr>
        <w:spacing w:line="360" w:lineRule="auto"/>
        <w:ind w:firstLine="420" w:firstLineChars="200"/>
        <w:rPr>
          <w:rFonts w:ascii="宋体" w:hAnsi="宋体"/>
          <w:bCs/>
          <w:szCs w:val="21"/>
        </w:rPr>
      </w:pPr>
      <w:r>
        <w:rPr>
          <w:rFonts w:hint="eastAsia" w:ascii="宋体" w:hAnsi="宋体"/>
          <w:bCs/>
          <w:szCs w:val="21"/>
        </w:rPr>
        <w:t>3.2.3 得分汇总E=A+B+C。</w:t>
      </w:r>
    </w:p>
    <w:p>
      <w:pPr>
        <w:spacing w:line="360" w:lineRule="auto"/>
        <w:ind w:firstLine="420" w:firstLineChars="200"/>
        <w:rPr>
          <w:rFonts w:ascii="宋体" w:hAnsi="宋体"/>
          <w:bCs/>
          <w:szCs w:val="21"/>
        </w:rPr>
      </w:pPr>
      <w:r>
        <w:rPr>
          <w:rFonts w:hint="eastAsia" w:ascii="宋体" w:hAnsi="宋体"/>
          <w:bCs/>
          <w:szCs w:val="21"/>
        </w:rPr>
        <w:t>3.2.4 供应商得分E=（E1+E2+E3+E4+E5）/5</w:t>
      </w:r>
    </w:p>
    <w:p>
      <w:pPr>
        <w:spacing w:line="360" w:lineRule="auto"/>
        <w:ind w:firstLine="420" w:firstLineChars="200"/>
        <w:rPr>
          <w:rFonts w:ascii="宋体" w:hAnsi="宋体"/>
          <w:bCs/>
          <w:szCs w:val="21"/>
        </w:rPr>
      </w:pPr>
      <w:r>
        <w:rPr>
          <w:rFonts w:hint="eastAsia" w:ascii="宋体" w:hAnsi="宋体"/>
          <w:bCs/>
          <w:szCs w:val="21"/>
        </w:rPr>
        <w:t>3.2.5 磋商小组发现供应商的报价明显低于其他报价，或者在设有标底时明显低于标底，使得其报价可能低于其个别成本的，应当要求该供应商作出书面说明并提供相应的证明材料。供应商不能合理说明或者不能提供相应证明材料的，磋商小组应当认定该供应商以低于成本报价竞标，否决其响应文件。</w:t>
      </w:r>
    </w:p>
    <w:p>
      <w:pPr>
        <w:spacing w:line="360" w:lineRule="auto"/>
        <w:outlineLvl w:val="1"/>
        <w:rPr>
          <w:rFonts w:ascii="宋体" w:hAnsi="宋体"/>
          <w:b/>
          <w:szCs w:val="21"/>
        </w:rPr>
      </w:pPr>
      <w:bookmarkStart w:id="183" w:name="_Toc23124"/>
      <w:r>
        <w:rPr>
          <w:rFonts w:hint="eastAsia" w:ascii="宋体" w:hAnsi="宋体"/>
          <w:b/>
          <w:szCs w:val="21"/>
        </w:rPr>
        <w:t>3.3 响应文件的澄清和补正</w:t>
      </w:r>
      <w:bookmarkEnd w:id="183"/>
    </w:p>
    <w:p>
      <w:pPr>
        <w:spacing w:line="360" w:lineRule="auto"/>
        <w:ind w:firstLine="420" w:firstLineChars="200"/>
        <w:rPr>
          <w:rFonts w:ascii="宋体" w:hAnsi="宋体"/>
          <w:bCs/>
          <w:szCs w:val="21"/>
        </w:rPr>
      </w:pPr>
      <w:r>
        <w:rPr>
          <w:rFonts w:hint="eastAsia" w:ascii="宋体" w:hAnsi="宋体"/>
          <w:bCs/>
          <w:szCs w:val="21"/>
        </w:rPr>
        <w:t>3.3.1在评审过程中，磋商小组可以书面形式要求供应商对所提交响应文件中不明确的内容进行书面澄清或说明，或者对细微偏差进行补正。磋商小组不接受供应商主动提出的澄清、说明或补正。</w:t>
      </w:r>
    </w:p>
    <w:p>
      <w:pPr>
        <w:spacing w:line="360" w:lineRule="auto"/>
        <w:ind w:firstLine="420" w:firstLineChars="200"/>
        <w:rPr>
          <w:rFonts w:ascii="宋体" w:hAnsi="宋体"/>
          <w:bCs/>
          <w:szCs w:val="21"/>
        </w:rPr>
      </w:pPr>
      <w:r>
        <w:rPr>
          <w:rFonts w:hint="eastAsia" w:ascii="宋体" w:hAnsi="宋体"/>
          <w:bCs/>
          <w:szCs w:val="21"/>
        </w:rPr>
        <w:t>3.3.2 澄清、说明和补正不得改变响应文件的实质性内容。供应商的书面澄清、说明和补正属于响应文件的组成部分。</w:t>
      </w:r>
    </w:p>
    <w:p>
      <w:pPr>
        <w:spacing w:line="360" w:lineRule="auto"/>
        <w:ind w:firstLine="420" w:firstLineChars="200"/>
        <w:rPr>
          <w:rFonts w:ascii="宋体" w:hAnsi="宋体"/>
          <w:bCs/>
          <w:szCs w:val="21"/>
        </w:rPr>
      </w:pPr>
      <w:r>
        <w:rPr>
          <w:rFonts w:hint="eastAsia" w:ascii="宋体" w:hAnsi="宋体"/>
          <w:bCs/>
          <w:szCs w:val="21"/>
        </w:rPr>
        <w:t>3.3.3 磋商小组对供应商提交的澄清、说明或补正有疑问的，可以要求供应商进一步澄清、说明或补正，直至满足磋商小组的要求。</w:t>
      </w:r>
    </w:p>
    <w:p>
      <w:pPr>
        <w:spacing w:line="360" w:lineRule="auto"/>
        <w:outlineLvl w:val="1"/>
        <w:rPr>
          <w:rFonts w:ascii="宋体" w:hAnsi="宋体"/>
          <w:b/>
          <w:szCs w:val="21"/>
        </w:rPr>
      </w:pPr>
      <w:bookmarkStart w:id="184" w:name="_Toc32585"/>
      <w:r>
        <w:rPr>
          <w:rFonts w:hint="eastAsia" w:ascii="宋体" w:hAnsi="宋体"/>
          <w:b/>
          <w:szCs w:val="21"/>
        </w:rPr>
        <w:t>3.4 评审结果</w:t>
      </w:r>
      <w:bookmarkEnd w:id="184"/>
    </w:p>
    <w:p>
      <w:pPr>
        <w:spacing w:line="360" w:lineRule="auto"/>
        <w:ind w:firstLine="420" w:firstLineChars="200"/>
        <w:rPr>
          <w:rFonts w:ascii="宋体" w:hAnsi="宋体"/>
          <w:bCs/>
          <w:szCs w:val="21"/>
        </w:rPr>
      </w:pPr>
      <w:r>
        <w:rPr>
          <w:rFonts w:hint="eastAsia" w:ascii="宋体" w:hAnsi="宋体"/>
          <w:bCs/>
          <w:szCs w:val="21"/>
        </w:rPr>
        <w:t>3.4.1除第二章“供应商须知”前附表授权直接确定成交供应商外，磋商小组按照得分由高到低的顺序推荐成交候选人。</w:t>
      </w:r>
    </w:p>
    <w:p>
      <w:pPr>
        <w:spacing w:line="360" w:lineRule="auto"/>
        <w:ind w:firstLine="420" w:firstLineChars="200"/>
        <w:rPr>
          <w:rFonts w:ascii="宋体" w:hAnsi="宋体"/>
          <w:bCs/>
          <w:szCs w:val="21"/>
        </w:rPr>
      </w:pPr>
      <w:r>
        <w:rPr>
          <w:rFonts w:hint="eastAsia" w:ascii="宋体" w:hAnsi="宋体"/>
          <w:bCs/>
          <w:szCs w:val="21"/>
        </w:rPr>
        <w:t>3.4.2 磋商小组完成评审后，应当向采购人提交书面评审报告。</w:t>
      </w:r>
    </w:p>
    <w:p>
      <w:pPr>
        <w:spacing w:line="360" w:lineRule="auto"/>
        <w:ind w:firstLine="420" w:firstLineChars="200"/>
        <w:rPr>
          <w:rFonts w:ascii="宋体" w:hAnsi="宋体"/>
          <w:bCs/>
          <w:szCs w:val="21"/>
        </w:rPr>
      </w:pPr>
      <w:r>
        <w:rPr>
          <w:rFonts w:hint="eastAsia" w:ascii="宋体" w:hAnsi="宋体"/>
          <w:bCs/>
          <w:szCs w:val="21"/>
        </w:rPr>
        <w:t>3.4.3 排名第一的成交候选人放弃成交资格、因不可抗力不能履行合同，响应文件提供虚假信息，或者被查实存在影响成交结果的违法行为等情形，不符合成交条件的，采购人可以按照磋商小组提出的成交候选人名单排序依次确定其他成交候选人为成交供应商，也可以重新采购。</w:t>
      </w:r>
    </w:p>
    <w:p>
      <w:pPr>
        <w:pStyle w:val="20"/>
      </w:pPr>
    </w:p>
    <w:p>
      <w:pPr>
        <w:spacing w:line="312" w:lineRule="auto"/>
        <w:rPr>
          <w:rFonts w:ascii="宋体" w:hAnsi="宋体"/>
          <w:b/>
          <w:szCs w:val="21"/>
        </w:rPr>
      </w:pPr>
      <w:r>
        <w:rPr>
          <w:rFonts w:hint="eastAsia" w:ascii="宋体" w:hAnsi="宋体"/>
          <w:b/>
          <w:szCs w:val="21"/>
        </w:rPr>
        <w:br w:type="page"/>
      </w:r>
      <w:r>
        <w:rPr>
          <w:rFonts w:hint="eastAsia" w:ascii="宋体" w:hAnsi="宋体"/>
          <w:b/>
          <w:szCs w:val="21"/>
        </w:rPr>
        <w:t>附件：</w:t>
      </w:r>
    </w:p>
    <w:p>
      <w:pPr>
        <w:bidi w:val="0"/>
        <w:jc w:val="center"/>
        <w:outlineLvl w:val="2"/>
        <w:rPr>
          <w:b/>
          <w:bCs/>
        </w:rPr>
      </w:pPr>
      <w:bookmarkStart w:id="185" w:name="_Toc24985"/>
      <w:r>
        <w:rPr>
          <w:rFonts w:hint="eastAsia"/>
          <w:b/>
          <w:bCs/>
        </w:rPr>
        <w:t>政府采购促进中小企业发展管理办法</w:t>
      </w:r>
      <w:bookmarkEnd w:id="185"/>
    </w:p>
    <w:p>
      <w:pPr>
        <w:spacing w:line="312" w:lineRule="auto"/>
        <w:jc w:val="center"/>
        <w:rPr>
          <w:rFonts w:ascii="宋体" w:hAnsi="宋体"/>
          <w:b/>
          <w:szCs w:val="21"/>
        </w:rPr>
      </w:pPr>
      <w:r>
        <w:rPr>
          <w:rFonts w:hint="eastAsia" w:ascii="宋体" w:hAnsi="宋体"/>
          <w:b/>
          <w:szCs w:val="21"/>
        </w:rPr>
        <w:t>财库〔2020〕46号</w:t>
      </w:r>
    </w:p>
    <w:p>
      <w:pPr>
        <w:spacing w:line="312" w:lineRule="auto"/>
        <w:rPr>
          <w:rFonts w:ascii="宋体" w:hAnsi="宋体"/>
          <w:szCs w:val="21"/>
        </w:rPr>
      </w:pPr>
      <w:r>
        <w:rPr>
          <w:rFonts w:hint="eastAsia" w:ascii="宋体" w:hAnsi="宋体"/>
          <w:szCs w:val="21"/>
        </w:rPr>
        <w:t>　　第一条 为了发挥政府采购的政策功能，促进中小企业健康发展，根据《中华人民共和国政府采购法》、《中华人民共和国中小企业促进法》等有关法律法规，制定本办法。</w:t>
      </w:r>
    </w:p>
    <w:p>
      <w:pPr>
        <w:spacing w:line="312" w:lineRule="auto"/>
        <w:rPr>
          <w:rFonts w:ascii="宋体" w:hAnsi="宋体"/>
          <w:szCs w:val="21"/>
        </w:rPr>
      </w:pPr>
      <w:r>
        <w:rPr>
          <w:rFonts w:hint="eastAsia" w:ascii="宋体" w:hAnsi="宋体"/>
          <w:szCs w:val="21"/>
        </w:rPr>
        <w:t>　  第二条 本办法所称中小企业，是指在中华人民共和国境内依法设立，依据国务院批准的中小企业划分标准确定的中型企业、小型企业和微型企业，但与大企业的负责人为同一人，或者与大企业存在直接控股、管理关系的除外。</w:t>
      </w:r>
    </w:p>
    <w:p>
      <w:pPr>
        <w:spacing w:line="312" w:lineRule="auto"/>
        <w:ind w:firstLine="420" w:firstLineChars="200"/>
        <w:rPr>
          <w:rFonts w:ascii="宋体" w:hAnsi="宋体"/>
          <w:szCs w:val="21"/>
        </w:rPr>
      </w:pPr>
      <w:r>
        <w:rPr>
          <w:rFonts w:hint="eastAsia" w:ascii="宋体" w:hAnsi="宋体"/>
          <w:szCs w:val="21"/>
        </w:rPr>
        <w:t>符合中小企业划分标准的个体工商户，在政府采购活动中视同中小企业。</w:t>
      </w:r>
    </w:p>
    <w:p>
      <w:pPr>
        <w:spacing w:line="312" w:lineRule="auto"/>
        <w:rPr>
          <w:rFonts w:ascii="宋体" w:hAnsi="宋体"/>
          <w:szCs w:val="21"/>
        </w:rPr>
      </w:pPr>
      <w:r>
        <w:rPr>
          <w:rFonts w:hint="eastAsia" w:ascii="宋体" w:hAnsi="宋体"/>
          <w:szCs w:val="21"/>
        </w:rPr>
        <w:t>　  第三条 采购人在政府采购活动中应当通过加强采购需求管理，落实预留采购份额、价格评审优惠、优先采购等措施，提高中小企业在政府采购中的份额，支持中小企业发展。</w:t>
      </w:r>
    </w:p>
    <w:p>
      <w:pPr>
        <w:spacing w:line="312" w:lineRule="auto"/>
        <w:rPr>
          <w:rFonts w:ascii="宋体" w:hAnsi="宋体"/>
          <w:szCs w:val="21"/>
        </w:rPr>
      </w:pPr>
      <w:r>
        <w:rPr>
          <w:rFonts w:hint="eastAsia" w:ascii="宋体" w:hAnsi="宋体"/>
          <w:szCs w:val="21"/>
        </w:rPr>
        <w:t>　　第四条 在政府采购活动中，供应商提供的货物、工程或者服务符合下列情形的，享受本办法规定的中小企业扶持政策：</w:t>
      </w:r>
    </w:p>
    <w:p>
      <w:pPr>
        <w:spacing w:line="312" w:lineRule="auto"/>
        <w:ind w:firstLine="420" w:firstLineChars="200"/>
        <w:rPr>
          <w:rFonts w:ascii="宋体" w:hAnsi="宋体"/>
          <w:szCs w:val="21"/>
        </w:rPr>
      </w:pPr>
      <w:r>
        <w:rPr>
          <w:rFonts w:hint="eastAsia" w:ascii="宋体" w:hAnsi="宋体"/>
          <w:szCs w:val="21"/>
        </w:rPr>
        <w:t>（一）在货物采购项目中，货物由中小企业制造，即货物由中小企业生产且使用该中小企业商号或者注册商标；</w:t>
      </w:r>
    </w:p>
    <w:p>
      <w:pPr>
        <w:spacing w:line="312" w:lineRule="auto"/>
        <w:ind w:firstLine="420" w:firstLineChars="200"/>
        <w:rPr>
          <w:rFonts w:ascii="宋体" w:hAnsi="宋体"/>
          <w:szCs w:val="21"/>
        </w:rPr>
      </w:pPr>
      <w:r>
        <w:rPr>
          <w:rFonts w:hint="eastAsia" w:ascii="宋体" w:hAnsi="宋体"/>
          <w:szCs w:val="21"/>
        </w:rPr>
        <w:t>（二）在工程采购项目中，工程由中小企业承建，即工程施工单位为中小企业；</w:t>
      </w:r>
    </w:p>
    <w:p>
      <w:pPr>
        <w:spacing w:line="312" w:lineRule="auto"/>
        <w:ind w:firstLine="420" w:firstLineChars="200"/>
        <w:rPr>
          <w:rFonts w:ascii="宋体" w:hAnsi="宋体"/>
          <w:szCs w:val="21"/>
        </w:rPr>
      </w:pPr>
      <w:r>
        <w:rPr>
          <w:rFonts w:hint="eastAsia" w:ascii="宋体" w:hAnsi="宋体"/>
          <w:szCs w:val="21"/>
        </w:rPr>
        <w:t>（三）在服务采购项目中，服务由中小企业承接，即提供服务的人员为中小企业依照《中华人民共和国劳动合同法》订立劳动合同的从业人员。</w:t>
      </w:r>
    </w:p>
    <w:p>
      <w:pPr>
        <w:spacing w:line="312" w:lineRule="auto"/>
        <w:ind w:firstLine="420" w:firstLineChars="200"/>
      </w:pPr>
      <w:r>
        <w:rPr>
          <w:rFonts w:hint="eastAsia"/>
        </w:rPr>
        <w:t>在货物采购项目中，供应商提供的货物既有中小企业制造货物，也有大型企业制造货物的，不享受本办法规定的中小企业扶持政策。</w:t>
      </w:r>
    </w:p>
    <w:p>
      <w:pPr>
        <w:spacing w:line="312" w:lineRule="auto"/>
        <w:ind w:firstLine="420" w:firstLineChars="200"/>
      </w:pPr>
      <w:r>
        <w:rPr>
          <w:rFonts w:hint="eastAsia"/>
        </w:rPr>
        <w:t>以联合体形式参加政府采购活动，联合体各方均为中小企业的，联合体视同中小企业。其中，联合体各方均为小微企业的，联合体视同小微企业。</w:t>
      </w:r>
    </w:p>
    <w:p>
      <w:pPr>
        <w:spacing w:line="312" w:lineRule="auto"/>
        <w:ind w:firstLine="420" w:firstLineChars="200"/>
      </w:pPr>
      <w:r>
        <w:rPr>
          <w:rFonts w:hint="eastAsia"/>
        </w:rPr>
        <w:t>第五条 采购人在政府采购活动中应当合理确定采购项目的采购需求，不得以企业注册资本、资产总额、营业收入、从业人员、利润、纳税额等规模条件和财务指标作为供应商的资格要求或者评审因素，不得在企业股权结构、经营年限等方面对中小企业实行差别待遇或者歧视待遇。</w:t>
      </w:r>
    </w:p>
    <w:p>
      <w:pPr>
        <w:spacing w:line="312" w:lineRule="auto"/>
        <w:ind w:firstLine="420" w:firstLineChars="200"/>
      </w:pPr>
      <w:r>
        <w:rPr>
          <w:rFonts w:hint="eastAsia"/>
        </w:rPr>
        <w:t>第六条 主管预算单位应当组织评估本部门及所属单位政府采购项目，统筹制定面向中小企业预留采购份额的具体方案，对适宜由中小企业提供的采购项目和采购包，预留采购份额专门面向中小企业采购，并在政府采购预算中单独列示。</w:t>
      </w:r>
    </w:p>
    <w:p>
      <w:pPr>
        <w:spacing w:line="312" w:lineRule="auto"/>
        <w:ind w:firstLine="420" w:firstLineChars="200"/>
      </w:pPr>
      <w:r>
        <w:rPr>
          <w:rFonts w:hint="eastAsia"/>
        </w:rPr>
        <w:t>符合下列情形之一的，可不专门面向中小企业预留采购份额：</w:t>
      </w:r>
    </w:p>
    <w:p>
      <w:pPr>
        <w:spacing w:line="312" w:lineRule="auto"/>
        <w:ind w:firstLine="420" w:firstLineChars="200"/>
      </w:pPr>
      <w:r>
        <w:rPr>
          <w:rFonts w:hint="eastAsia"/>
        </w:rPr>
        <w:t>（一）法律法规和国家有关政策明确规定优先或者应当面向事业单位、社会组织等非企业主体采购的；</w:t>
      </w:r>
    </w:p>
    <w:p>
      <w:pPr>
        <w:spacing w:line="312" w:lineRule="auto"/>
        <w:ind w:firstLine="420" w:firstLineChars="200"/>
      </w:pPr>
      <w:r>
        <w:rPr>
          <w:rFonts w:hint="eastAsia"/>
        </w:rPr>
        <w:t>（二）因确需使用不可替代的专利、专有技术，基础设施限制，或者提供特定公共服务等原因，只能从中小企业之外的供应商处采购的；</w:t>
      </w:r>
    </w:p>
    <w:p>
      <w:pPr>
        <w:spacing w:line="312" w:lineRule="auto"/>
        <w:rPr>
          <w:rFonts w:ascii="宋体" w:hAnsi="宋体"/>
          <w:szCs w:val="21"/>
        </w:rPr>
      </w:pPr>
      <w:r>
        <w:rPr>
          <w:rFonts w:hint="eastAsia" w:ascii="宋体" w:hAnsi="宋体"/>
          <w:szCs w:val="21"/>
        </w:rPr>
        <w:t>　  （三）按照本办法规定预留采购份额无法确保充分供应、充分竞争，或者存在可能影响政府采购目标实现的情形；</w:t>
      </w:r>
    </w:p>
    <w:p>
      <w:pPr>
        <w:spacing w:line="312" w:lineRule="auto"/>
        <w:ind w:firstLine="420" w:firstLineChars="200"/>
        <w:rPr>
          <w:rFonts w:ascii="宋体" w:hAnsi="宋体"/>
          <w:szCs w:val="21"/>
        </w:rPr>
      </w:pPr>
      <w:r>
        <w:rPr>
          <w:rFonts w:hint="eastAsia" w:ascii="宋体" w:hAnsi="宋体"/>
          <w:szCs w:val="21"/>
        </w:rPr>
        <w:t>（四）框架协议采购项目；</w:t>
      </w:r>
    </w:p>
    <w:p>
      <w:pPr>
        <w:spacing w:line="312" w:lineRule="auto"/>
        <w:ind w:firstLine="420" w:firstLineChars="200"/>
        <w:rPr>
          <w:rFonts w:ascii="宋体" w:hAnsi="宋体"/>
          <w:szCs w:val="21"/>
        </w:rPr>
      </w:pPr>
      <w:r>
        <w:rPr>
          <w:rFonts w:hint="eastAsia" w:ascii="宋体" w:hAnsi="宋体"/>
          <w:szCs w:val="21"/>
        </w:rPr>
        <w:t>（五）省级以上人民政府财政部门规定的其他情形。</w:t>
      </w:r>
    </w:p>
    <w:p>
      <w:pPr>
        <w:spacing w:line="312" w:lineRule="auto"/>
        <w:ind w:firstLine="420" w:firstLineChars="200"/>
        <w:rPr>
          <w:rFonts w:ascii="宋体" w:hAnsi="宋体"/>
          <w:szCs w:val="21"/>
        </w:rPr>
      </w:pPr>
      <w:r>
        <w:rPr>
          <w:rFonts w:hint="eastAsia" w:ascii="宋体" w:hAnsi="宋体"/>
          <w:szCs w:val="21"/>
        </w:rPr>
        <w:t>除上述情形外，其他均为适宜由中小企业提供的情形。</w:t>
      </w:r>
    </w:p>
    <w:p>
      <w:pPr>
        <w:spacing w:line="312" w:lineRule="auto"/>
        <w:ind w:firstLine="420" w:firstLineChars="200"/>
        <w:rPr>
          <w:rFonts w:ascii="宋体" w:hAnsi="宋体"/>
          <w:szCs w:val="21"/>
        </w:rPr>
      </w:pPr>
      <w:r>
        <w:rPr>
          <w:rFonts w:hint="eastAsia" w:ascii="宋体" w:hAnsi="宋体"/>
          <w:szCs w:val="21"/>
        </w:rPr>
        <w:t>第七条 采购限额标准以上，200万元以下的货物和服务采购项目、400万元以下的工程采购项目，适宜由中小企业提供的，采购人应当专门面向中小企业采购。</w:t>
      </w:r>
    </w:p>
    <w:p>
      <w:pPr>
        <w:spacing w:line="312" w:lineRule="auto"/>
        <w:ind w:firstLine="420" w:firstLineChars="200"/>
        <w:rPr>
          <w:rFonts w:ascii="宋体" w:hAnsi="宋体"/>
          <w:szCs w:val="21"/>
        </w:rPr>
      </w:pPr>
      <w:r>
        <w:rPr>
          <w:rFonts w:hint="eastAsia" w:ascii="宋体" w:hAnsi="宋体"/>
          <w:szCs w:val="21"/>
        </w:rPr>
        <w:t>第八条 超过 200万元的货物和服务采购项目、超过400万元的工程采购项目中适宜由中小企业提供的，预留该部分采购项目预算总额的30%以上专门面向中小企业采购，其中预留给小微企业的比例不低于60%。预留份额通过下列措施进行：</w:t>
      </w:r>
    </w:p>
    <w:p>
      <w:pPr>
        <w:bidi w:val="0"/>
        <w:spacing w:line="360" w:lineRule="auto"/>
        <w:ind w:firstLine="420" w:firstLineChars="200"/>
        <w:outlineLvl w:val="2"/>
      </w:pPr>
      <w:bookmarkStart w:id="186" w:name="_Toc1104"/>
      <w:r>
        <w:rPr>
          <w:rFonts w:hint="eastAsia"/>
        </w:rPr>
        <w:t>（一）将采购项目整体或者设置采购包专门面向中小企业采购；</w:t>
      </w:r>
      <w:bookmarkEnd w:id="186"/>
    </w:p>
    <w:p>
      <w:pPr>
        <w:bidi w:val="0"/>
        <w:spacing w:line="360" w:lineRule="auto"/>
        <w:ind w:firstLine="420" w:firstLineChars="200"/>
      </w:pPr>
      <w:r>
        <w:rPr>
          <w:rFonts w:hint="eastAsia"/>
        </w:rPr>
        <w:t>（二）要求供应商以联合体形式参加采购活动，且联合体中中小企业承担的部分达到一定比例；</w:t>
      </w:r>
    </w:p>
    <w:p>
      <w:pPr>
        <w:bidi w:val="0"/>
        <w:spacing w:line="360" w:lineRule="auto"/>
        <w:ind w:firstLine="420" w:firstLineChars="200"/>
      </w:pPr>
      <w:r>
        <w:rPr>
          <w:rFonts w:hint="eastAsia"/>
        </w:rPr>
        <w:t>（三）要求获得采购合同的供应商将采购项目中的一定比例分包给一家或者多家中小企业。</w:t>
      </w:r>
    </w:p>
    <w:p>
      <w:pPr>
        <w:bidi w:val="0"/>
        <w:spacing w:line="360" w:lineRule="auto"/>
      </w:pPr>
      <w:r>
        <w:rPr>
          <w:rFonts w:hint="eastAsia"/>
        </w:rPr>
        <w:t>组成联合体或者接受分包合同的中小企业与联合体内其他企业、分包企业之间不得存在直接控股、管理关系。</w:t>
      </w:r>
    </w:p>
    <w:p>
      <w:pPr>
        <w:bidi w:val="0"/>
        <w:spacing w:line="360" w:lineRule="auto"/>
        <w:ind w:firstLine="420" w:firstLineChars="200"/>
      </w:pPr>
      <w:r>
        <w:rPr>
          <w:rFonts w:hint="eastAsia"/>
        </w:rPr>
        <w:t>第九条 对于经主管预算单位统筹后未预留份额专门面向中小企业采购的采购项目，以及预留份额项目中的非预留部分采购包，采购人、采购代理机构应当对符合本办法规定的小微企业报价给予6%—10%（工程项目为3%—5%）的扣除，用扣除后的价格参加评审。适用招标投标法的政府采购工程建设项目，采用综合评估法但未采用低价优先法计算价格分的，评标时应当在采用原报价进行评分的基础上增加其价格得分的3%—5%作为其价格分。</w:t>
      </w:r>
    </w:p>
    <w:p>
      <w:pPr>
        <w:bidi w:val="0"/>
        <w:spacing w:line="360" w:lineRule="auto"/>
        <w:ind w:firstLine="420" w:firstLineChars="200"/>
      </w:pPr>
      <w:r>
        <w:rPr>
          <w:rFonts w:hint="eastAsia"/>
        </w:rPr>
        <w:t>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2%-3%（工程项目为1%—2%）的扣除，用扣除后的价格参加评审。适用招标投标法的政府采购工程建设项目，采用综合评估法但未采用低价优先法计算价格分的，评标时应当在采用原报价进行评分的基础上增加其价格得分的1%—2%作为其价格分。组成联合体或者接受分包的小微企业与联合体内其他企业、分包企业之间存在直接控股、管理关系的，不享受价格扣除优惠政策。</w:t>
      </w:r>
    </w:p>
    <w:p>
      <w:pPr>
        <w:bidi w:val="0"/>
        <w:spacing w:line="360" w:lineRule="auto"/>
        <w:ind w:firstLine="420" w:firstLineChars="200"/>
      </w:pPr>
      <w:r>
        <w:rPr>
          <w:rFonts w:hint="eastAsia"/>
        </w:rPr>
        <w:t>价格扣除比例或者价格分加分比例对小型企业和微型企业同等对待，不作区分。具体采购项目的价格扣除比例或者价格分加分比例，由采购人根据采购标的相关行业平均利润率、市场竞争状况等，在本办法规定的幅度内确定。</w:t>
      </w:r>
    </w:p>
    <w:p>
      <w:pPr>
        <w:bidi w:val="0"/>
        <w:spacing w:line="360" w:lineRule="auto"/>
        <w:ind w:firstLine="420" w:firstLineChars="200"/>
      </w:pPr>
      <w:r>
        <w:rPr>
          <w:rFonts w:hint="eastAsia"/>
        </w:rPr>
        <w:t>第十条 采购人应当严格按照本办法规定和主管预算单位制定的预留采购份额具体方案开展采购活动。预留份额的采购项目或者采购包，通过发布公告方式邀请供应商后，符合资格条件的中小企业数量不足3家的，应当中止采购活动，视同未预留份额的采购项目或者采购包，按照本办法第九条有关规定重新组织采购活动。</w:t>
      </w:r>
    </w:p>
    <w:p>
      <w:pPr>
        <w:bidi w:val="0"/>
        <w:spacing w:line="360" w:lineRule="auto"/>
        <w:ind w:firstLine="420" w:firstLineChars="200"/>
      </w:pPr>
      <w:r>
        <w:rPr>
          <w:rFonts w:hint="eastAsia"/>
        </w:rPr>
        <w:t>第十一条 中小企业参加政府采购活动，应当出具本办法规定的《中小企业声明函》（附1），否则不得享受相关中小企业扶持政策。任何单位和个人不得要求供应商提供《中小企业声明函》之外的中小企业身份证明文件。</w:t>
      </w:r>
    </w:p>
    <w:p>
      <w:pPr>
        <w:bidi w:val="0"/>
        <w:spacing w:line="360" w:lineRule="auto"/>
        <w:ind w:firstLine="420" w:firstLineChars="200"/>
        <w:rPr>
          <w:rFonts w:hint="eastAsia"/>
        </w:rPr>
      </w:pPr>
      <w:r>
        <w:rPr>
          <w:rFonts w:hint="eastAsia"/>
        </w:rPr>
        <w:t>第十二条 采购项目涉及中小企业采购的，采购文件应当明确以下内容：</w:t>
      </w:r>
    </w:p>
    <w:p>
      <w:pPr>
        <w:bidi w:val="0"/>
        <w:spacing w:line="360" w:lineRule="auto"/>
        <w:ind w:firstLine="420" w:firstLineChars="200"/>
      </w:pPr>
      <w:r>
        <w:rPr>
          <w:rFonts w:hint="eastAsia"/>
        </w:rPr>
        <w:t>（一）预留份额的采购项目或者采购包，明确该项目或相关采购包专门面向中小企业采购，以及相关标的及预算金额；</w:t>
      </w:r>
    </w:p>
    <w:p>
      <w:pPr>
        <w:bidi w:val="0"/>
        <w:spacing w:line="360" w:lineRule="auto"/>
        <w:ind w:firstLine="420" w:firstLineChars="200"/>
      </w:pPr>
      <w:r>
        <w:rPr>
          <w:rFonts w:hint="eastAsia"/>
        </w:rPr>
        <w:t>（二）要求以联合体形式参加或者合同分包的，明确联合协议或者分包意向协议中中小企业合同金额应当达到的比例，并作为供应商资格条件；</w:t>
      </w:r>
    </w:p>
    <w:p>
      <w:pPr>
        <w:bidi w:val="0"/>
        <w:spacing w:line="360" w:lineRule="auto"/>
        <w:ind w:firstLine="420" w:firstLineChars="200"/>
      </w:pPr>
      <w:r>
        <w:rPr>
          <w:rFonts w:hint="eastAsia"/>
        </w:rPr>
        <w:t>（三）非预留份额的采购项目或者采购包，明确有关价格扣除比例或者价格分加分比例；</w:t>
      </w:r>
    </w:p>
    <w:p>
      <w:pPr>
        <w:bidi w:val="0"/>
        <w:spacing w:line="360" w:lineRule="auto"/>
        <w:ind w:firstLine="420" w:firstLineChars="200"/>
      </w:pPr>
      <w:r>
        <w:rPr>
          <w:rFonts w:hint="eastAsia"/>
        </w:rPr>
        <w:t>（四）规定依据本办法规定享受扶持政策获得政府采购合同的，小微企业不得将合同分包给大中型企业，中型企业不得将合同分包给大型企业；</w:t>
      </w:r>
    </w:p>
    <w:p>
      <w:pPr>
        <w:spacing w:line="312" w:lineRule="auto"/>
        <w:ind w:firstLine="420" w:firstLineChars="200"/>
        <w:rPr>
          <w:rFonts w:ascii="宋体" w:hAnsi="宋体"/>
          <w:szCs w:val="21"/>
        </w:rPr>
      </w:pPr>
      <w:r>
        <w:rPr>
          <w:rFonts w:hint="eastAsia" w:ascii="宋体" w:hAnsi="宋体"/>
          <w:szCs w:val="21"/>
        </w:rPr>
        <w:t>（五）采购人认为具备相关条件的，明确对中小企业在资金支付期限、预付款比例等方面的优惠措施；</w:t>
      </w:r>
    </w:p>
    <w:p>
      <w:pPr>
        <w:spacing w:line="312" w:lineRule="auto"/>
        <w:ind w:firstLine="420" w:firstLineChars="200"/>
        <w:rPr>
          <w:rFonts w:ascii="宋体" w:hAnsi="宋体"/>
          <w:szCs w:val="21"/>
        </w:rPr>
      </w:pPr>
      <w:r>
        <w:rPr>
          <w:rFonts w:hint="eastAsia" w:ascii="宋体" w:hAnsi="宋体"/>
          <w:szCs w:val="21"/>
        </w:rPr>
        <w:t>（六）明确采购标的对应的中小企业划分标准所属行业；</w:t>
      </w:r>
    </w:p>
    <w:p>
      <w:pPr>
        <w:spacing w:line="312" w:lineRule="auto"/>
        <w:ind w:firstLine="420" w:firstLineChars="200"/>
        <w:rPr>
          <w:rFonts w:ascii="宋体" w:hAnsi="宋体"/>
          <w:szCs w:val="21"/>
        </w:rPr>
      </w:pPr>
      <w:r>
        <w:rPr>
          <w:rFonts w:hint="eastAsia" w:ascii="宋体" w:hAnsi="宋体"/>
          <w:szCs w:val="21"/>
        </w:rPr>
        <w:t>（七）法律法规和省级以上人民政府财政部门规定的其他事项。</w:t>
      </w:r>
    </w:p>
    <w:p>
      <w:pPr>
        <w:spacing w:line="312" w:lineRule="auto"/>
        <w:ind w:firstLine="420" w:firstLineChars="200"/>
        <w:rPr>
          <w:rFonts w:ascii="宋体" w:hAnsi="宋体"/>
          <w:szCs w:val="21"/>
        </w:rPr>
      </w:pPr>
      <w:r>
        <w:rPr>
          <w:rFonts w:hint="eastAsia" w:ascii="宋体" w:hAnsi="宋体"/>
          <w:szCs w:val="21"/>
        </w:rPr>
        <w:t>第十三条 中标、成交供应商享受本办法规定的中小企业扶持政策的，采购人、采购代理机构应当随中标、成交结果公开中标、成交供应商的《中小企业声明函》。</w:t>
      </w:r>
    </w:p>
    <w:p>
      <w:pPr>
        <w:spacing w:line="312" w:lineRule="auto"/>
        <w:ind w:firstLine="420" w:firstLineChars="200"/>
        <w:rPr>
          <w:rFonts w:ascii="宋体" w:hAnsi="宋体"/>
          <w:szCs w:val="21"/>
        </w:rPr>
      </w:pPr>
      <w:r>
        <w:rPr>
          <w:rFonts w:hint="eastAsia" w:ascii="宋体" w:hAnsi="宋体"/>
          <w:szCs w:val="21"/>
        </w:rPr>
        <w:t>适用招标投标法的政府采购工程建设项目，应当在公示中标候选人时公开中标候选人的《中小企业声明函》。</w:t>
      </w:r>
    </w:p>
    <w:p>
      <w:pPr>
        <w:spacing w:line="312" w:lineRule="auto"/>
        <w:ind w:firstLine="420" w:firstLineChars="200"/>
        <w:rPr>
          <w:rFonts w:ascii="宋体" w:hAnsi="宋体"/>
          <w:szCs w:val="21"/>
        </w:rPr>
      </w:pPr>
      <w:r>
        <w:rPr>
          <w:rFonts w:hint="eastAsia" w:ascii="宋体" w:hAnsi="宋体"/>
          <w:szCs w:val="21"/>
        </w:rPr>
        <w:t>第十四条 对于通过预留采购项目、预留专门采购包、要求以联合体形式参加或者合同分包等措施签订的采购合同，应当明确标注本合同为中小企业预留合同。其中，要求以联合体形式参加采购活动或者合同分包的，应当将联合协议或者分包意向协议作为采购合同的组成部分。</w:t>
      </w:r>
    </w:p>
    <w:p>
      <w:pPr>
        <w:spacing w:line="312" w:lineRule="auto"/>
        <w:ind w:firstLine="420" w:firstLineChars="200"/>
        <w:rPr>
          <w:rFonts w:ascii="宋体" w:hAnsi="宋体"/>
          <w:szCs w:val="21"/>
        </w:rPr>
      </w:pPr>
      <w:r>
        <w:rPr>
          <w:rFonts w:hint="eastAsia" w:ascii="宋体" w:hAnsi="宋体"/>
          <w:szCs w:val="21"/>
        </w:rPr>
        <w:t>第十五条 鼓励各地区、各部门在采购活动中允许中小企业引入信用担保手段，为中小企业在投标（响应）保证、履约保证等方面提供专业化服务。鼓励中小企业依法合规通过政府采购合同融资。</w:t>
      </w:r>
    </w:p>
    <w:p>
      <w:pPr>
        <w:spacing w:line="312" w:lineRule="auto"/>
        <w:ind w:firstLine="420" w:firstLineChars="200"/>
        <w:rPr>
          <w:rFonts w:ascii="宋体" w:hAnsi="宋体"/>
          <w:szCs w:val="21"/>
        </w:rPr>
      </w:pPr>
      <w:r>
        <w:rPr>
          <w:rFonts w:hint="eastAsia" w:ascii="宋体" w:hAnsi="宋体"/>
          <w:szCs w:val="21"/>
        </w:rPr>
        <w:t>第十六条 政府采购监督检查、投诉处理及政府采购行政处罚中对中小企业的认定，由货物制造商或者工程、服务供应商注册登记所在地的县级以上人民政府中小企业主管部门负责。</w:t>
      </w:r>
    </w:p>
    <w:p>
      <w:pPr>
        <w:spacing w:line="312" w:lineRule="auto"/>
        <w:ind w:firstLine="420" w:firstLineChars="200"/>
        <w:rPr>
          <w:rFonts w:ascii="宋体" w:hAnsi="宋体"/>
          <w:szCs w:val="21"/>
        </w:rPr>
      </w:pPr>
      <w:r>
        <w:rPr>
          <w:rFonts w:hint="eastAsia" w:ascii="宋体" w:hAnsi="宋体"/>
          <w:szCs w:val="21"/>
        </w:rPr>
        <w:t>中小企业主管部门应当在收到财政部门或者有关招标投标行政监督部门关于协助开展中小企业认定函后 10 个工作日内做出书面答复。</w:t>
      </w:r>
    </w:p>
    <w:p>
      <w:pPr>
        <w:numPr>
          <w:ilvl w:val="0"/>
          <w:numId w:val="2"/>
        </w:numPr>
        <w:spacing w:line="312" w:lineRule="auto"/>
        <w:ind w:firstLine="420" w:firstLineChars="200"/>
        <w:rPr>
          <w:rFonts w:ascii="宋体" w:hAnsi="宋体"/>
          <w:szCs w:val="21"/>
        </w:rPr>
      </w:pPr>
      <w:r>
        <w:rPr>
          <w:rFonts w:hint="eastAsia" w:ascii="宋体" w:hAnsi="宋体"/>
          <w:szCs w:val="21"/>
        </w:rPr>
        <w:t>各地区、各部门应当对涉及中小企业采购的预算项目实施全过程绩效管理，合理设置绩效目标和指标，落实扶持中小企业有关政策要求，定期开展绩效监控和评价，强化绩效评价结果应用。</w:t>
      </w:r>
    </w:p>
    <w:p>
      <w:pPr>
        <w:spacing w:line="312" w:lineRule="auto"/>
      </w:pPr>
      <w:r>
        <w:rPr>
          <w:rFonts w:hint="eastAsia"/>
        </w:rPr>
        <w:t xml:space="preserve">    第十八条  主管预算单位应当自2022年起向同级财政部门报告本部门上一年度面向中小企业预留份额和采购的具体情况，并在中国政府采购网公开预留项目执行情况(附2)。未达到本办法规定的预留份额比例的，应当作出说明。</w:t>
      </w:r>
    </w:p>
    <w:p>
      <w:pPr>
        <w:spacing w:line="312" w:lineRule="auto"/>
        <w:ind w:firstLine="420" w:firstLineChars="200"/>
      </w:pPr>
      <w:r>
        <w:rPr>
          <w:rFonts w:hint="eastAsia"/>
        </w:rPr>
        <w:t>第十九条  采购人未按本办法规定为中小企业预留采购份额，采购人、采购代理机构未按照本办法规定要求实施价格扣除或者价格分加分的，属于未按照规定执行政府采购政策，依照《中华人民共和国政府采购法》等国家有关规定追究法律责任。</w:t>
      </w:r>
    </w:p>
    <w:p>
      <w:pPr>
        <w:spacing w:line="312" w:lineRule="auto"/>
        <w:ind w:firstLine="420" w:firstLineChars="200"/>
      </w:pPr>
      <w:r>
        <w:rPr>
          <w:rFonts w:hint="eastAsia"/>
        </w:rPr>
        <w:t>第二十条 供应商按照本办法规定提供声明函内容不实的，属于提供虚假材料谋取中标、成交，依照《中华人民共和国政府采购法》等国家有关规定追究相应责任。</w:t>
      </w:r>
    </w:p>
    <w:p>
      <w:pPr>
        <w:spacing w:line="312" w:lineRule="auto"/>
        <w:ind w:firstLine="420" w:firstLineChars="200"/>
      </w:pPr>
      <w:r>
        <w:rPr>
          <w:rFonts w:hint="eastAsia"/>
        </w:rPr>
        <w:t>适用招标投标法的政府采购工程建设项目，供应商按照本办法规定提供声明函内容不实的，属于弄虚作假骗取中标，依照《中华人民共和国招标投标法》等国家有关规定追究相应责任。</w:t>
      </w:r>
    </w:p>
    <w:p>
      <w:pPr>
        <w:spacing w:line="312" w:lineRule="auto"/>
        <w:ind w:firstLine="420" w:firstLineChars="200"/>
      </w:pPr>
      <w:r>
        <w:rPr>
          <w:rFonts w:hint="eastAsia"/>
        </w:rPr>
        <w:t>第二十一条 财政部门、中小企业主管部门及其工作人员在履行职责中违反本办法规定及存在其他滥用职权、玩忽职守、徇私舞弊等违法违纪行为的，依照《中华人民共和国政府采购法》、《中华人民共和国公务员法》、《中华人民共和</w:t>
      </w:r>
      <w:r>
        <w:fldChar w:fldCharType="begin"/>
      </w:r>
      <w:r>
        <w:instrText xml:space="preserve"> HYPERLINK "http://10.162.100.18:168/golaw?dbnm=gjfg&amp;flid=1129012015130679" </w:instrText>
      </w:r>
      <w:r>
        <w:fldChar w:fldCharType="separate"/>
      </w:r>
      <w:r>
        <w:rPr>
          <w:rFonts w:hint="eastAsia"/>
        </w:rPr>
        <w:t>国监察法》、《中华人民共和国政府采购法实施条例》等国家</w:t>
      </w:r>
      <w:r>
        <w:rPr>
          <w:rFonts w:hint="eastAsia"/>
        </w:rPr>
        <w:fldChar w:fldCharType="end"/>
      </w:r>
      <w:r>
        <w:rPr>
          <w:rFonts w:hint="eastAsia"/>
        </w:rPr>
        <w:t>有关规定追究相应责任；涉嫌犯罪的，依法移送有关国家机关处理。</w:t>
      </w:r>
    </w:p>
    <w:p>
      <w:pPr>
        <w:spacing w:line="312" w:lineRule="auto"/>
        <w:ind w:firstLine="420" w:firstLineChars="200"/>
      </w:pPr>
      <w:r>
        <w:rPr>
          <w:rFonts w:hint="eastAsia"/>
        </w:rPr>
        <w:t>第二十二条 对外援助项目、国家相关资格或者资质管理制度另有规定的项目，不适用本办法。</w:t>
      </w:r>
    </w:p>
    <w:p>
      <w:pPr>
        <w:spacing w:line="312" w:lineRule="auto"/>
        <w:ind w:firstLine="420" w:firstLineChars="200"/>
      </w:pPr>
      <w:r>
        <w:rPr>
          <w:rFonts w:hint="eastAsia"/>
        </w:rPr>
        <w:t>第二十三条</w:t>
      </w:r>
      <w:r>
        <w:rPr>
          <w:rFonts w:hint="eastAsia"/>
        </w:rPr>
        <w:tab/>
      </w:r>
      <w:r>
        <w:rPr>
          <w:rFonts w:hint="eastAsia"/>
        </w:rPr>
        <w:t>关于视同中小企业的其他主体的政府采购扶持政策，由财政部会同有关部门另行规定。</w:t>
      </w:r>
    </w:p>
    <w:p>
      <w:pPr>
        <w:spacing w:line="312" w:lineRule="auto"/>
        <w:ind w:firstLine="420" w:firstLineChars="200"/>
      </w:pPr>
      <w:r>
        <w:rPr>
          <w:rFonts w:hint="eastAsia"/>
        </w:rPr>
        <w:t>第二十四条</w:t>
      </w:r>
      <w:r>
        <w:rPr>
          <w:rFonts w:hint="eastAsia"/>
        </w:rPr>
        <w:tab/>
      </w:r>
      <w:r>
        <w:rPr>
          <w:rFonts w:hint="eastAsia"/>
        </w:rPr>
        <w:t>省级财政部门可以会同中小企业主管部门根据本办法的规定制定具体实施办法。</w:t>
      </w:r>
    </w:p>
    <w:p>
      <w:pPr>
        <w:spacing w:line="312" w:lineRule="auto"/>
        <w:ind w:firstLine="420" w:firstLineChars="200"/>
        <w:rPr>
          <w:rFonts w:ascii="宋体" w:hAnsi="宋体"/>
          <w:szCs w:val="21"/>
        </w:rPr>
      </w:pPr>
      <w:r>
        <w:rPr>
          <w:rFonts w:hint="eastAsia"/>
        </w:rPr>
        <w:t>第二十五条 本办法自2021年1月1日起施行。《财政部 工业和信息化部关于印发〈政府采购促进中小企业发展暂行办法〉的通知》（财库﹝2011﹞181 号）同时废止。</w:t>
      </w:r>
    </w:p>
    <w:p>
      <w:pPr>
        <w:spacing w:line="312" w:lineRule="auto"/>
        <w:rPr>
          <w:rFonts w:ascii="宋体" w:hAnsi="宋体"/>
          <w:szCs w:val="21"/>
        </w:rPr>
      </w:pPr>
      <w:r>
        <w:rPr>
          <w:rFonts w:hint="eastAsia" w:ascii="宋体" w:hAnsi="宋体"/>
          <w:szCs w:val="21"/>
        </w:rPr>
        <w:t>　</w:t>
      </w:r>
    </w:p>
    <w:p>
      <w:pPr>
        <w:spacing w:line="312" w:lineRule="auto"/>
        <w:rPr>
          <w:rFonts w:ascii="宋体" w:hAnsi="宋体"/>
          <w:szCs w:val="21"/>
        </w:rPr>
      </w:pPr>
    </w:p>
    <w:p>
      <w:pPr>
        <w:spacing w:line="312" w:lineRule="auto"/>
        <w:rPr>
          <w:rFonts w:ascii="宋体" w:hAnsi="宋体"/>
          <w:szCs w:val="21"/>
        </w:rPr>
      </w:pPr>
    </w:p>
    <w:p>
      <w:pPr>
        <w:spacing w:line="312" w:lineRule="auto"/>
        <w:rPr>
          <w:rFonts w:ascii="宋体" w:hAnsi="宋体"/>
          <w:szCs w:val="21"/>
        </w:rPr>
      </w:pPr>
    </w:p>
    <w:p>
      <w:pPr>
        <w:spacing w:line="312" w:lineRule="auto"/>
        <w:rPr>
          <w:rFonts w:ascii="宋体" w:hAnsi="宋体"/>
          <w:szCs w:val="21"/>
        </w:rPr>
      </w:pPr>
    </w:p>
    <w:p>
      <w:pPr>
        <w:spacing w:line="312" w:lineRule="auto"/>
        <w:rPr>
          <w:rFonts w:ascii="宋体" w:hAnsi="宋体"/>
          <w:szCs w:val="21"/>
        </w:rPr>
      </w:pPr>
    </w:p>
    <w:p>
      <w:pPr>
        <w:spacing w:line="312" w:lineRule="auto"/>
        <w:rPr>
          <w:rFonts w:ascii="宋体" w:hAnsi="宋体"/>
          <w:szCs w:val="21"/>
        </w:rPr>
      </w:pPr>
    </w:p>
    <w:p>
      <w:pPr>
        <w:spacing w:line="312" w:lineRule="auto"/>
        <w:rPr>
          <w:rFonts w:ascii="宋体" w:hAnsi="宋体"/>
          <w:szCs w:val="21"/>
        </w:rPr>
      </w:pPr>
    </w:p>
    <w:p>
      <w:pPr>
        <w:spacing w:line="312" w:lineRule="auto"/>
        <w:rPr>
          <w:rFonts w:ascii="宋体" w:hAnsi="宋体"/>
          <w:szCs w:val="21"/>
        </w:rPr>
      </w:pPr>
    </w:p>
    <w:p>
      <w:pPr>
        <w:rPr>
          <w:rFonts w:ascii="宋体" w:hAnsi="宋体"/>
          <w:szCs w:val="21"/>
        </w:rPr>
      </w:pPr>
    </w:p>
    <w:p>
      <w:pPr>
        <w:pStyle w:val="4"/>
        <w:outlineLvl w:val="9"/>
        <w:rPr>
          <w:color w:val="auto"/>
        </w:rPr>
      </w:pPr>
    </w:p>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pStyle w:val="20"/>
      </w:pPr>
    </w:p>
    <w:p>
      <w:pPr>
        <w:spacing w:line="312" w:lineRule="auto"/>
        <w:rPr>
          <w:rFonts w:ascii="宋体" w:hAnsi="宋体"/>
          <w:szCs w:val="21"/>
        </w:rPr>
      </w:pPr>
      <w:r>
        <w:rPr>
          <w:rFonts w:ascii="宋体" w:hAnsi="宋体"/>
          <w:szCs w:val="21"/>
        </w:rPr>
        <w:br w:type="page"/>
      </w:r>
    </w:p>
    <w:p>
      <w:pPr>
        <w:bidi w:val="0"/>
        <w:spacing w:line="360" w:lineRule="auto"/>
        <w:jc w:val="center"/>
        <w:rPr>
          <w:b/>
          <w:bCs/>
        </w:rPr>
      </w:pPr>
      <w:r>
        <w:rPr>
          <w:rFonts w:hint="eastAsia"/>
          <w:b/>
          <w:bCs/>
        </w:rPr>
        <w:t>财政部 司法部关于政府采购支持监狱企业发展有关问题的通知</w:t>
      </w:r>
    </w:p>
    <w:p>
      <w:pPr>
        <w:bidi w:val="0"/>
        <w:spacing w:line="360" w:lineRule="auto"/>
        <w:jc w:val="center"/>
        <w:rPr>
          <w:b/>
          <w:bCs/>
        </w:rPr>
      </w:pPr>
      <w:r>
        <w:rPr>
          <w:rFonts w:hint="eastAsia"/>
          <w:b/>
          <w:bCs/>
        </w:rPr>
        <w:t>(财库〔2014〕68号)</w:t>
      </w:r>
    </w:p>
    <w:p>
      <w:pPr>
        <w:spacing w:line="360" w:lineRule="auto"/>
        <w:ind w:firstLine="420" w:firstLineChars="200"/>
        <w:rPr>
          <w:rFonts w:ascii="宋体" w:hAnsi="宋体"/>
          <w:szCs w:val="21"/>
        </w:rPr>
      </w:pPr>
      <w:r>
        <w:rPr>
          <w:rFonts w:hint="eastAsia" w:ascii="宋体" w:hAnsi="宋体"/>
          <w:szCs w:val="21"/>
        </w:rPr>
        <w:t>党中央有关部门，国务院各部委、各直属机构，全国人大常委会办公厅，全国政协办公厅，高法院，高检院，有关人民团体，中央国家机关政府采购中心，中共中央直属机关采购中心，全国人大机关采购中心，各省、自治区、直辖市、计划单列市财政厅（局）、司法厅（局），新疆生产建设兵团财务局、司法局、监狱管理局：</w:t>
      </w:r>
      <w:r>
        <w:rPr>
          <w:rFonts w:hint="eastAsia" w:ascii="宋体" w:hAnsi="宋体"/>
          <w:szCs w:val="21"/>
        </w:rPr>
        <w:br w:type="textWrapping"/>
      </w:r>
      <w:r>
        <w:rPr>
          <w:rFonts w:hint="eastAsia" w:ascii="宋体" w:hAnsi="宋体"/>
          <w:szCs w:val="21"/>
        </w:rPr>
        <w:t>　　政府采购支持监狱和戒毒企业（以下简称监狱企业）发展对稳定监狱企业生产，提高财政资金使用效益，为罪犯和戒毒人员提供长期可靠的劳动岗位，提高罪犯和戒毒人员的教育改造质量，减少重新违法犯罪，确保监狱、戒毒场所安全稳定，促进社会和谐稳定具有十分重要的意义。为进一步贯彻落实国务院《关于解决监狱企业困难的实施方案的通知》（国发[2003]7号）文件精神，发挥政府采购支持监狱企业发展的作用，现就有关事项通知如下：</w:t>
      </w:r>
      <w:r>
        <w:rPr>
          <w:rFonts w:hint="eastAsia" w:ascii="宋体" w:hAnsi="宋体"/>
          <w:szCs w:val="21"/>
        </w:rPr>
        <w:br w:type="textWrapping"/>
      </w:r>
      <w:r>
        <w:rPr>
          <w:rFonts w:hint="eastAsia" w:ascii="宋体" w:hAnsi="宋体"/>
          <w:szCs w:val="21"/>
        </w:rPr>
        <w:t>　　一、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r>
        <w:rPr>
          <w:rFonts w:hint="eastAsia" w:ascii="宋体" w:hAnsi="宋体"/>
          <w:szCs w:val="21"/>
        </w:rPr>
        <w:br w:type="textWrapping"/>
      </w:r>
      <w:r>
        <w:rPr>
          <w:rFonts w:hint="eastAsia" w:ascii="宋体" w:hAnsi="宋体"/>
          <w:szCs w:val="21"/>
        </w:rPr>
        <w:t>　　二、在政府采购活动中，监狱企业视同小型、微型企业，享受预留份额、评审中价格扣除等政府采购促进中小企业发展的政府采购政策。向监狱企业采购的金额，计入面向中小企业采购的统计数据。</w:t>
      </w:r>
      <w:r>
        <w:rPr>
          <w:rFonts w:hint="eastAsia" w:ascii="宋体" w:hAnsi="宋体"/>
          <w:szCs w:val="21"/>
        </w:rPr>
        <w:br w:type="textWrapping"/>
      </w:r>
      <w:r>
        <w:rPr>
          <w:rFonts w:hint="eastAsia" w:ascii="宋体" w:hAnsi="宋体"/>
          <w:szCs w:val="21"/>
        </w:rPr>
        <w:t>　　三、各地区、各部门要积极通过预留采购份额支持监狱企业。有制服采购项目的部门，应加强对政府采购预算和计划编制工作的统筹，预留本部门制服采购项目预算总额的30%以上，专门面向监狱企业采购。省级以上政府部门组织的公务员考试、招生考试、等级考试、资格考试的试卷印刷项目原则上应当在符合有关资质的监狱企业范围内采购。各地在免费教科书政府采购工作中，应当根据符合教科书印制资质的监狱企业情况，提出由监狱企业印刷的比例要求。</w:t>
      </w:r>
      <w:r>
        <w:rPr>
          <w:rFonts w:hint="eastAsia" w:ascii="宋体" w:hAnsi="宋体"/>
          <w:szCs w:val="21"/>
        </w:rPr>
        <w:br w:type="textWrapping"/>
      </w:r>
      <w:r>
        <w:rPr>
          <w:rFonts w:hint="eastAsia" w:ascii="宋体" w:hAnsi="宋体"/>
          <w:szCs w:val="21"/>
        </w:rPr>
        <w:t>　　四、各地区可以结合本地区实际，对监狱企业生产的办公用品、家具用具、车辆维修和提供的保养服务、消防设备等，提出预留份额等政府采购支持措施，加大对监狱企业产品的采购力度。</w:t>
      </w:r>
      <w:r>
        <w:rPr>
          <w:rFonts w:hint="eastAsia" w:ascii="宋体" w:hAnsi="宋体"/>
          <w:szCs w:val="21"/>
        </w:rPr>
        <w:br w:type="textWrapping"/>
      </w:r>
      <w:r>
        <w:rPr>
          <w:rFonts w:hint="eastAsia" w:ascii="宋体" w:hAnsi="宋体"/>
          <w:szCs w:val="21"/>
        </w:rPr>
        <w:t>　　五、各地区、各部门要高度重视，加强组织管理和监督，做好政府采购支持监狱企业发展的相关工作。有关部门要加强监管，确保面向监狱企业采购的工作依法依规进行。各监狱企业要不断提高监狱企业产品的质量和服务水平，为做好监狱企业产品政府采购工作提供有力保障。</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pStyle w:val="20"/>
        <w:rPr>
          <w:rFonts w:ascii="宋体" w:hAnsi="宋体"/>
          <w:szCs w:val="21"/>
        </w:rPr>
      </w:pPr>
    </w:p>
    <w:p>
      <w:pPr>
        <w:pStyle w:val="20"/>
        <w:ind w:left="0" w:leftChars="0" w:firstLine="0" w:firstLineChars="0"/>
        <w:rPr>
          <w:rFonts w:ascii="宋体" w:hAnsi="宋体"/>
          <w:szCs w:val="21"/>
        </w:rPr>
      </w:pPr>
    </w:p>
    <w:p>
      <w:pPr>
        <w:spacing w:line="312" w:lineRule="auto"/>
        <w:jc w:val="center"/>
        <w:outlineLvl w:val="3"/>
        <w:rPr>
          <w:rFonts w:ascii="宋体" w:hAnsi="宋体"/>
          <w:b/>
          <w:sz w:val="28"/>
          <w:szCs w:val="28"/>
        </w:rPr>
      </w:pPr>
      <w:r>
        <w:rPr>
          <w:rFonts w:hint="eastAsia" w:ascii="宋体" w:hAnsi="宋体"/>
          <w:b/>
          <w:sz w:val="28"/>
          <w:szCs w:val="28"/>
        </w:rPr>
        <w:t>中小企业划型标准规定</w:t>
      </w:r>
    </w:p>
    <w:p>
      <w:pPr>
        <w:bidi w:val="0"/>
      </w:pPr>
      <w:r>
        <w:rPr>
          <w:rFonts w:hint="eastAsia"/>
        </w:rPr>
        <w:t>　　</w:t>
      </w:r>
    </w:p>
    <w:p>
      <w:pPr>
        <w:bidi w:val="0"/>
        <w:spacing w:line="360" w:lineRule="auto"/>
      </w:pPr>
      <w:r>
        <w:rPr>
          <w:rFonts w:hint="eastAsia"/>
        </w:rPr>
        <w:t>一、根据《中华人民共和国中小企业促进法》和《国务院关于进一步促进中小企业发展的若干意见》(国发〔2009〕36号)，制定本规定。</w:t>
      </w:r>
    </w:p>
    <w:p>
      <w:pPr>
        <w:bidi w:val="0"/>
        <w:spacing w:line="360" w:lineRule="auto"/>
      </w:pPr>
      <w:r>
        <w:rPr>
          <w:rFonts w:hint="eastAsia"/>
        </w:rPr>
        <w:t>　　二、中小企业划分为中型、小型、微型三种类型，具体标准根据企业从业人员、营业收入、资产总额等指标，结合行业特点制定。</w:t>
      </w:r>
    </w:p>
    <w:p>
      <w:pPr>
        <w:bidi w:val="0"/>
        <w:spacing w:line="360" w:lineRule="auto"/>
      </w:pPr>
      <w:r>
        <w:rPr>
          <w:rFonts w:hint="eastAsia"/>
        </w:rPr>
        <w:t>　　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pPr>
        <w:bidi w:val="0"/>
        <w:spacing w:line="360" w:lineRule="auto"/>
        <w:outlineLvl w:val="3"/>
      </w:pPr>
      <w:r>
        <w:rPr>
          <w:rFonts w:hint="eastAsia"/>
        </w:rPr>
        <w:t>　　四、各行业划型标准为：</w:t>
      </w:r>
    </w:p>
    <w:p>
      <w:pPr>
        <w:bidi w:val="0"/>
        <w:spacing w:line="360" w:lineRule="auto"/>
      </w:pPr>
      <w:r>
        <w:rPr>
          <w:rFonts w:hint="eastAsia"/>
        </w:rPr>
        <w:t>　　（一）农、林、牧、渔业。营业收入20000万元以下的为中小微型企业。其中，营业收入500万元及以上的为中型企业，营业收入50万元及以上的为小型企业，营业收入50万元以下的为微型企业。</w:t>
      </w:r>
    </w:p>
    <w:p>
      <w:pPr>
        <w:bidi w:val="0"/>
        <w:spacing w:line="360" w:lineRule="auto"/>
      </w:pPr>
      <w:r>
        <w:rPr>
          <w:rFonts w:hint="eastAsia"/>
        </w:rPr>
        <w:t>　　（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pPr>
        <w:bidi w:val="0"/>
        <w:spacing w:line="360" w:lineRule="auto"/>
      </w:pPr>
      <w:r>
        <w:rPr>
          <w:rFonts w:hint="eastAsia"/>
        </w:rPr>
        <w:t>　　（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pPr>
        <w:bidi w:val="0"/>
        <w:spacing w:line="360" w:lineRule="auto"/>
      </w:pPr>
      <w:r>
        <w:rPr>
          <w:rFonts w:hint="eastAsia"/>
        </w:rPr>
        <w:t>　　（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pPr>
        <w:bidi w:val="0"/>
        <w:spacing w:line="360" w:lineRule="auto"/>
      </w:pPr>
      <w:r>
        <w:rPr>
          <w:rFonts w:hint="eastAsia"/>
        </w:rPr>
        <w:t>　　（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pPr>
        <w:bidi w:val="0"/>
        <w:spacing w:line="360" w:lineRule="auto"/>
      </w:pPr>
      <w:r>
        <w:rPr>
          <w:rFonts w:hint="eastAsia"/>
        </w:rPr>
        <w:t>　　（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pPr>
        <w:bidi w:val="0"/>
        <w:spacing w:line="360" w:lineRule="auto"/>
      </w:pPr>
      <w:r>
        <w:rPr>
          <w:rFonts w:hint="eastAsia"/>
        </w:rPr>
        <w:t>　　（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pPr>
        <w:bidi w:val="0"/>
        <w:spacing w:line="360" w:lineRule="auto"/>
      </w:pPr>
      <w:r>
        <w:rPr>
          <w:rFonts w:hint="eastAsia"/>
        </w:rPr>
        <w:t>　　（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pPr>
        <w:bidi w:val="0"/>
        <w:spacing w:line="360" w:lineRule="auto"/>
      </w:pPr>
      <w:r>
        <w:rPr>
          <w:rFonts w:hint="eastAsia"/>
        </w:rPr>
        <w:t>　　（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pPr>
        <w:bidi w:val="0"/>
        <w:spacing w:line="360" w:lineRule="auto"/>
      </w:pPr>
      <w:r>
        <w:rPr>
          <w:rFonts w:hint="eastAsia"/>
        </w:rPr>
        <w:t>　　（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pPr>
        <w:bidi w:val="0"/>
        <w:spacing w:line="360" w:lineRule="auto"/>
      </w:pPr>
      <w:r>
        <w:rPr>
          <w:rFonts w:hint="eastAsia"/>
        </w:rPr>
        <w:t>　　（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pPr>
        <w:bidi w:val="0"/>
        <w:spacing w:line="360" w:lineRule="auto"/>
      </w:pPr>
      <w:r>
        <w:rPr>
          <w:rFonts w:hint="eastAsia"/>
        </w:rPr>
        <w:t>　　（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pPr>
        <w:bidi w:val="0"/>
        <w:spacing w:line="360" w:lineRule="auto"/>
      </w:pPr>
      <w:r>
        <w:rPr>
          <w:rFonts w:hint="eastAsia"/>
        </w:rPr>
        <w:t>　　（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pPr>
        <w:bidi w:val="0"/>
        <w:spacing w:line="360" w:lineRule="auto"/>
      </w:pPr>
      <w:r>
        <w:rPr>
          <w:rFonts w:hint="eastAsia"/>
        </w:rPr>
        <w:t>　　（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pPr>
        <w:bidi w:val="0"/>
        <w:spacing w:line="360" w:lineRule="auto"/>
      </w:pPr>
      <w:r>
        <w:rPr>
          <w:rFonts w:hint="eastAsia"/>
        </w:rPr>
        <w:t>　　（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pPr>
        <w:bidi w:val="0"/>
        <w:spacing w:line="360" w:lineRule="auto"/>
      </w:pPr>
      <w:r>
        <w:rPr>
          <w:rFonts w:hint="eastAsia"/>
        </w:rPr>
        <w:t>　　（十六）其他未列明行业。从业人员300人以下的为中小微型企业。其中，从业人员100人及以上的为中型企业；从业人员10人及以上的为小型企业；从业人员10人以下的为微型企业。</w:t>
      </w:r>
    </w:p>
    <w:p>
      <w:pPr>
        <w:bidi w:val="0"/>
        <w:spacing w:line="360" w:lineRule="auto"/>
        <w:outlineLvl w:val="3"/>
      </w:pPr>
      <w:r>
        <w:rPr>
          <w:rFonts w:hint="eastAsia"/>
        </w:rPr>
        <w:t>　　五、企业类型的划分以统计部门的统计数据为依据。</w:t>
      </w:r>
    </w:p>
    <w:p>
      <w:pPr>
        <w:bidi w:val="0"/>
        <w:spacing w:line="360" w:lineRule="auto"/>
      </w:pPr>
      <w:r>
        <w:rPr>
          <w:rFonts w:hint="eastAsia"/>
        </w:rPr>
        <w:t>　　六、本规定适用于在中华人民共和国境内依法设立的各类所有制和各种组织形式的企业。个体工商户和本规定以外的行业，参照本规定进行划型。</w:t>
      </w:r>
    </w:p>
    <w:p>
      <w:pPr>
        <w:bidi w:val="0"/>
        <w:spacing w:line="360" w:lineRule="auto"/>
      </w:pPr>
      <w:r>
        <w:rPr>
          <w:rFonts w:hint="eastAsia"/>
        </w:rPr>
        <w:t>　　七、本规定的中型企业标准上限即为大型企业标准的下限，国家统计部门据此制定大中小微型企业的统计分类。国务院有关部门据此进行相关数据分析，不得制定与本规定不一致的企业划型标准。</w:t>
      </w:r>
    </w:p>
    <w:p>
      <w:pPr>
        <w:bidi w:val="0"/>
        <w:spacing w:line="360" w:lineRule="auto"/>
      </w:pPr>
      <w:r>
        <w:rPr>
          <w:rFonts w:hint="eastAsia"/>
        </w:rPr>
        <w:t>　　八、本规定由工业和信息化部、国家统计局会同有关部门根据《国民经济行业分类》修订情况和企业发展变化情况适时修订。</w:t>
      </w:r>
    </w:p>
    <w:p>
      <w:pPr>
        <w:bidi w:val="0"/>
        <w:spacing w:line="360" w:lineRule="auto"/>
      </w:pPr>
      <w:r>
        <w:rPr>
          <w:rFonts w:hint="eastAsia"/>
        </w:rPr>
        <w:t>　　九、本规定由工业和信息化部、国家统计局会同有关部门负责解释。</w:t>
      </w:r>
    </w:p>
    <w:p>
      <w:pPr>
        <w:bidi w:val="0"/>
        <w:spacing w:line="360" w:lineRule="auto"/>
      </w:pPr>
      <w:r>
        <w:rPr>
          <w:rFonts w:hint="eastAsia"/>
        </w:rPr>
        <w:t>十、本规定自发布之日起执行，原国家经贸委、原国家计委、财政部和国家统计局2003年颁布的《中小企业标准暂行规定》同时废止。</w:t>
      </w:r>
    </w:p>
    <w:p>
      <w:pPr>
        <w:pStyle w:val="25"/>
        <w:rPr>
          <w:rFonts w:hAnsi="宋体"/>
          <w:color w:val="auto"/>
          <w:szCs w:val="21"/>
        </w:rPr>
      </w:pPr>
    </w:p>
    <w:p>
      <w:pPr>
        <w:bidi w:val="0"/>
        <w:rPr>
          <w:rFonts w:hint="eastAsia"/>
        </w:rPr>
      </w:pPr>
      <w:bookmarkStart w:id="187" w:name="_Toc74855205"/>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pStyle w:val="2"/>
        <w:rPr>
          <w:rFonts w:hint="eastAsia"/>
        </w:rPr>
      </w:pPr>
    </w:p>
    <w:p>
      <w:pPr>
        <w:rPr>
          <w:rFonts w:hint="eastAsia"/>
        </w:rPr>
      </w:pPr>
    </w:p>
    <w:p>
      <w:pPr>
        <w:pStyle w:val="2"/>
        <w:rPr>
          <w:rFonts w:hint="eastAsia"/>
        </w:rPr>
      </w:pPr>
    </w:p>
    <w:p>
      <w:pPr>
        <w:bidi w:val="0"/>
        <w:rPr>
          <w:rFonts w:hint="eastAsia"/>
        </w:rPr>
      </w:pPr>
    </w:p>
    <w:p>
      <w:pPr>
        <w:pStyle w:val="3"/>
        <w:spacing w:line="240" w:lineRule="auto"/>
        <w:jc w:val="center"/>
        <w:rPr>
          <w:sz w:val="32"/>
          <w:szCs w:val="32"/>
        </w:rPr>
      </w:pPr>
      <w:bookmarkStart w:id="188" w:name="_Toc18341"/>
      <w:r>
        <w:rPr>
          <w:rFonts w:hint="eastAsia"/>
          <w:sz w:val="32"/>
          <w:szCs w:val="32"/>
        </w:rPr>
        <w:t>第四章 合同条款及格式</w:t>
      </w:r>
      <w:bookmarkEnd w:id="187"/>
      <w:bookmarkEnd w:id="188"/>
    </w:p>
    <w:p>
      <w:pPr>
        <w:pStyle w:val="25"/>
        <w:rPr>
          <w:color w:val="auto"/>
        </w:rPr>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pStyle w:val="25"/>
        <w:ind w:firstLine="480" w:firstLineChars="200"/>
        <w:rPr>
          <w:color w:val="auto"/>
        </w:rPr>
      </w:pPr>
    </w:p>
    <w:p>
      <w:pPr>
        <w:pStyle w:val="25"/>
        <w:ind w:firstLine="480" w:firstLineChars="200"/>
        <w:rPr>
          <w:color w:val="auto"/>
        </w:rPr>
      </w:pPr>
    </w:p>
    <w:p>
      <w:pPr>
        <w:pStyle w:val="25"/>
        <w:ind w:firstLine="480" w:firstLineChars="200"/>
        <w:rPr>
          <w:color w:val="auto"/>
        </w:rPr>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pStyle w:val="2"/>
      </w:pPr>
    </w:p>
    <w:p/>
    <w:p>
      <w:pPr>
        <w:pStyle w:val="2"/>
      </w:pPr>
    </w:p>
    <w:p/>
    <w:p>
      <w:pPr>
        <w:pStyle w:val="2"/>
      </w:pPr>
    </w:p>
    <w:p/>
    <w:p>
      <w:pPr>
        <w:pStyle w:val="2"/>
      </w:pPr>
    </w:p>
    <w:p>
      <w:pPr>
        <w:bidi w:val="0"/>
      </w:pPr>
    </w:p>
    <w:p>
      <w:pPr>
        <w:bidi w:val="0"/>
      </w:pPr>
    </w:p>
    <w:p>
      <w:pPr>
        <w:pStyle w:val="25"/>
        <w:ind w:firstLine="480" w:firstLineChars="200"/>
        <w:rPr>
          <w:color w:val="auto"/>
        </w:rPr>
      </w:pPr>
    </w:p>
    <w:p>
      <w:pPr>
        <w:pStyle w:val="25"/>
        <w:ind w:firstLine="480" w:firstLineChars="200"/>
        <w:rPr>
          <w:color w:val="auto"/>
        </w:rPr>
      </w:pPr>
    </w:p>
    <w:p>
      <w:pPr>
        <w:pStyle w:val="11"/>
        <w:ind w:left="0" w:leftChars="0"/>
        <w:rPr>
          <w:rFonts w:ascii="宋体" w:hAnsi="宋体" w:cs="宋体"/>
          <w:szCs w:val="21"/>
          <w:lang w:val="zh-CN"/>
        </w:rPr>
      </w:pPr>
    </w:p>
    <w:p>
      <w:pPr>
        <w:pStyle w:val="3"/>
        <w:spacing w:line="240" w:lineRule="auto"/>
        <w:jc w:val="center"/>
        <w:rPr>
          <w:rFonts w:ascii="宋体" w:hAnsi="宋体" w:cs="宋体"/>
          <w:szCs w:val="21"/>
          <w:lang w:val="zh-CN"/>
        </w:rPr>
      </w:pPr>
      <w:bookmarkStart w:id="189" w:name="_Toc74855206"/>
      <w:bookmarkStart w:id="190" w:name="_Toc8680"/>
      <w:r>
        <w:rPr>
          <w:rFonts w:hint="eastAsia"/>
          <w:sz w:val="32"/>
          <w:szCs w:val="32"/>
        </w:rPr>
        <w:t xml:space="preserve">第五章 </w:t>
      </w:r>
      <w:bookmarkEnd w:id="189"/>
      <w:r>
        <w:rPr>
          <w:rFonts w:hint="eastAsia"/>
          <w:sz w:val="32"/>
          <w:szCs w:val="32"/>
        </w:rPr>
        <w:t>发包人要求</w:t>
      </w:r>
      <w:bookmarkEnd w:id="190"/>
    </w:p>
    <w:p>
      <w:pPr>
        <w:rPr>
          <w:rFonts w:ascii="宋体" w:hAnsi="宋体" w:cs="宋体-18030"/>
          <w:kern w:val="0"/>
          <w:szCs w:val="21"/>
        </w:rPr>
      </w:pPr>
    </w:p>
    <w:p>
      <w:pPr>
        <w:numPr>
          <w:ilvl w:val="0"/>
          <w:numId w:val="0"/>
        </w:numPr>
        <w:topLinePunct/>
        <w:spacing w:line="360" w:lineRule="auto"/>
        <w:rPr>
          <w:rFonts w:hint="eastAsia" w:ascii="宋体" w:hAnsi="宋体" w:cs="宋体"/>
          <w:highlight w:val="none"/>
          <w:lang w:val="en-US" w:eastAsia="zh-CN"/>
        </w:rPr>
      </w:pPr>
      <w:r>
        <w:rPr>
          <w:rFonts w:hint="eastAsia" w:ascii="宋体" w:hAnsi="宋体" w:cs="宋体"/>
          <w:highlight w:val="none"/>
          <w:lang w:val="en-US" w:eastAsia="zh-CN"/>
        </w:rPr>
        <w:t>5.1 一标段、三标段（劳务）</w:t>
      </w:r>
    </w:p>
    <w:p>
      <w:pPr>
        <w:pStyle w:val="2"/>
        <w:spacing w:line="360" w:lineRule="auto"/>
        <w:ind w:left="0" w:leftChars="0" w:firstLine="420" w:firstLineChars="200"/>
        <w:rPr>
          <w:rFonts w:hint="eastAsia" w:ascii="宋体" w:hAnsi="宋体" w:cs="宋体"/>
          <w:highlight w:val="none"/>
          <w:lang w:val="en-US" w:eastAsia="zh-CN"/>
        </w:rPr>
      </w:pPr>
      <w:r>
        <w:rPr>
          <w:rFonts w:hint="eastAsia" w:ascii="宋体" w:hAnsi="宋体" w:cs="宋体"/>
          <w:highlight w:val="none"/>
          <w:lang w:val="en-US" w:eastAsia="zh-CN"/>
        </w:rPr>
        <w:t>1.微地形整理；</w:t>
      </w:r>
    </w:p>
    <w:p>
      <w:pPr>
        <w:spacing w:line="360" w:lineRule="auto"/>
        <w:ind w:firstLine="420" w:firstLineChars="200"/>
        <w:rPr>
          <w:rFonts w:hint="eastAsia" w:ascii="宋体" w:hAnsi="宋体" w:cs="宋体"/>
          <w:highlight w:val="none"/>
          <w:lang w:val="en-US" w:eastAsia="zh-CN"/>
        </w:rPr>
      </w:pPr>
      <w:r>
        <w:rPr>
          <w:rFonts w:hint="eastAsia" w:ascii="宋体" w:hAnsi="宋体" w:cs="宋体"/>
          <w:highlight w:val="none"/>
          <w:lang w:val="en-US" w:eastAsia="zh-CN"/>
        </w:rPr>
        <w:t>2.工程量：</w:t>
      </w:r>
    </w:p>
    <w:p>
      <w:pPr>
        <w:pStyle w:val="2"/>
        <w:ind w:left="0" w:leftChars="0" w:firstLine="1470" w:firstLineChars="700"/>
        <w:jc w:val="both"/>
        <w:rPr>
          <w:rFonts w:hint="default"/>
          <w:lang w:val="en-US" w:eastAsia="zh-CN"/>
        </w:rPr>
      </w:pPr>
      <w:r>
        <w:rPr>
          <w:rFonts w:hint="eastAsia"/>
          <w:lang w:val="en-US" w:eastAsia="zh-CN"/>
        </w:rPr>
        <w:t>一标段：</w:t>
      </w:r>
      <w:r>
        <w:rPr>
          <w:rFonts w:hint="eastAsia"/>
          <w:highlight w:val="none"/>
          <w:lang w:val="en-US" w:eastAsia="zh-CN"/>
        </w:rPr>
        <w:t>12100</w:t>
      </w:r>
      <w:r>
        <w:rPr>
          <w:rFonts w:hint="eastAsia"/>
          <w:lang w:val="en-US" w:eastAsia="zh-CN"/>
        </w:rPr>
        <w:t>亩                                三标段：4900亩</w:t>
      </w:r>
    </w:p>
    <w:p>
      <w:pPr>
        <w:pStyle w:val="2"/>
        <w:ind w:left="0" w:leftChars="0" w:firstLine="1470" w:firstLineChars="700"/>
        <w:jc w:val="both"/>
        <w:rPr>
          <w:rFonts w:hint="eastAsia"/>
          <w:lang w:val="en-US" w:eastAsia="zh-CN"/>
        </w:rPr>
      </w:pPr>
      <w:r>
        <w:rPr>
          <w:rFonts w:hint="eastAsia"/>
          <w:lang w:val="en-US" w:eastAsia="zh-CN"/>
        </w:rPr>
        <w:t xml:space="preserve">                       </w:t>
      </w:r>
    </w:p>
    <w:p>
      <w:pPr>
        <w:pStyle w:val="2"/>
        <w:spacing w:line="360" w:lineRule="auto"/>
        <w:ind w:left="0" w:leftChars="0" w:firstLine="420" w:firstLineChars="200"/>
        <w:rPr>
          <w:rFonts w:hint="eastAsia"/>
          <w:lang w:val="en-US" w:eastAsia="zh-CN"/>
        </w:rPr>
      </w:pPr>
      <w:r>
        <w:rPr>
          <w:rFonts w:hint="eastAsia"/>
          <w:lang w:val="en-US" w:eastAsia="zh-CN"/>
        </w:rPr>
        <w:t>3.内容：人工+机械完成草籽散播；</w:t>
      </w:r>
    </w:p>
    <w:p>
      <w:pPr>
        <w:spacing w:line="360" w:lineRule="auto"/>
        <w:ind w:firstLine="420" w:firstLineChars="200"/>
        <w:rPr>
          <w:rFonts w:hint="default"/>
          <w:lang w:val="en-US" w:eastAsia="zh-CN"/>
        </w:rPr>
      </w:pPr>
      <w:r>
        <w:rPr>
          <w:rFonts w:hint="eastAsia"/>
          <w:lang w:val="en-US" w:eastAsia="zh-CN"/>
        </w:rPr>
        <w:t>4.要求：满足业主单位设计要求保证施工质量、进度、安全。</w:t>
      </w:r>
    </w:p>
    <w:p>
      <w:pPr>
        <w:numPr>
          <w:ilvl w:val="0"/>
          <w:numId w:val="0"/>
        </w:numPr>
        <w:topLinePunct/>
        <w:spacing w:line="360" w:lineRule="auto"/>
        <w:rPr>
          <w:rFonts w:hint="eastAsia" w:ascii="宋体" w:hAnsi="宋体" w:cs="宋体"/>
          <w:highlight w:val="none"/>
          <w:lang w:val="en-US" w:eastAsia="zh-CN"/>
        </w:rPr>
      </w:pPr>
      <w:bookmarkStart w:id="191" w:name="_Toc74855207"/>
      <w:r>
        <w:rPr>
          <w:rFonts w:hint="eastAsia" w:ascii="宋体" w:hAnsi="宋体" w:cs="宋体"/>
          <w:highlight w:val="none"/>
          <w:lang w:val="en-US" w:eastAsia="zh-CN"/>
        </w:rPr>
        <w:t>5.2 二标段、四标段（种子）</w:t>
      </w:r>
    </w:p>
    <w:p>
      <w:pPr>
        <w:pStyle w:val="26"/>
        <w:adjustRightInd w:val="0"/>
        <w:snapToGrid w:val="0"/>
        <w:spacing w:line="360" w:lineRule="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1.种类:</w:t>
      </w:r>
      <w:r>
        <w:rPr>
          <w:rFonts w:hint="eastAsia" w:ascii="宋体" w:hAnsi="宋体" w:cs="宋体"/>
          <w:kern w:val="0"/>
          <w:szCs w:val="21"/>
          <w:lang w:val="en-US" w:eastAsia="zh-CN"/>
        </w:rPr>
        <w:t>紫花苜蓿</w:t>
      </w:r>
      <w:r>
        <w:rPr>
          <w:rFonts w:hint="eastAsia" w:ascii="宋体" w:hAnsi="宋体" w:eastAsia="宋体" w:cs="宋体"/>
          <w:kern w:val="0"/>
          <w:szCs w:val="21"/>
          <w:lang w:val="en-US" w:eastAsia="zh-CN"/>
        </w:rPr>
        <w:t>/羊草</w:t>
      </w:r>
    </w:p>
    <w:p>
      <w:pPr>
        <w:pStyle w:val="26"/>
        <w:adjustRightInd w:val="0"/>
        <w:snapToGrid w:val="0"/>
        <w:spacing w:line="360" w:lineRule="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2.等级：优质种/优质种</w:t>
      </w:r>
    </w:p>
    <w:p>
      <w:pPr>
        <w:pStyle w:val="26"/>
        <w:adjustRightInd w:val="0"/>
        <w:snapToGrid w:val="0"/>
        <w:spacing w:line="360" w:lineRule="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3.</w:t>
      </w:r>
      <w:r>
        <w:rPr>
          <w:rFonts w:hint="eastAsia" w:ascii="宋体" w:hAnsi="宋体" w:cs="宋体"/>
          <w:kern w:val="0"/>
          <w:szCs w:val="21"/>
          <w:lang w:val="en-US" w:eastAsia="zh-CN"/>
        </w:rPr>
        <w:t>行</w:t>
      </w:r>
      <w:r>
        <w:rPr>
          <w:rFonts w:hint="eastAsia" w:ascii="宋体" w:hAnsi="宋体" w:eastAsia="宋体" w:cs="宋体"/>
          <w:kern w:val="0"/>
          <w:szCs w:val="21"/>
          <w:lang w:val="en-US" w:eastAsia="zh-CN"/>
        </w:rPr>
        <w:t>间距： 15-30cm/5-30cm</w:t>
      </w:r>
    </w:p>
    <w:p>
      <w:pPr>
        <w:pStyle w:val="26"/>
        <w:adjustRightInd w:val="0"/>
        <w:snapToGrid w:val="0"/>
        <w:spacing w:line="360" w:lineRule="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4.栽植方式：撒播/撒播</w:t>
      </w:r>
    </w:p>
    <w:p>
      <w:pPr>
        <w:pStyle w:val="26"/>
        <w:adjustRightInd w:val="0"/>
        <w:snapToGrid w:val="0"/>
        <w:spacing w:line="360" w:lineRule="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5.类型：播种/播种</w:t>
      </w:r>
    </w:p>
    <w:p>
      <w:pPr>
        <w:pStyle w:val="26"/>
        <w:adjustRightInd w:val="0"/>
        <w:snapToGrid w:val="0"/>
        <w:spacing w:line="360" w:lineRule="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6.单位种子用量：</w:t>
      </w:r>
      <w:r>
        <w:rPr>
          <w:rFonts w:hint="eastAsia" w:ascii="宋体" w:hAnsi="宋体" w:cs="宋体"/>
          <w:kern w:val="0"/>
          <w:szCs w:val="21"/>
          <w:lang w:val="en-US" w:eastAsia="zh-CN"/>
        </w:rPr>
        <w:t>3</w:t>
      </w:r>
      <w:r>
        <w:rPr>
          <w:rFonts w:hint="eastAsia" w:ascii="宋体" w:hAnsi="宋体" w:eastAsia="宋体" w:cs="宋体"/>
          <w:kern w:val="0"/>
          <w:szCs w:val="21"/>
          <w:lang w:val="en-US" w:eastAsia="zh-CN"/>
        </w:rPr>
        <w:t>公斤/亩</w:t>
      </w:r>
    </w:p>
    <w:p>
      <w:pPr>
        <w:pStyle w:val="26"/>
        <w:adjustRightInd w:val="0"/>
        <w:snapToGrid w:val="0"/>
        <w:spacing w:line="360" w:lineRule="auto"/>
        <w:rPr>
          <w:rFonts w:hint="eastAsia" w:ascii="宋体" w:hAnsi="宋体" w:eastAsia="宋体" w:cs="宋体"/>
          <w:kern w:val="0"/>
          <w:szCs w:val="21"/>
          <w:highlight w:val="none"/>
          <w:lang w:val="en-US" w:eastAsia="zh-CN"/>
        </w:rPr>
      </w:pPr>
      <w:r>
        <w:rPr>
          <w:rFonts w:hint="eastAsia" w:ascii="宋体" w:hAnsi="宋体" w:eastAsia="宋体" w:cs="宋体"/>
          <w:kern w:val="0"/>
          <w:szCs w:val="21"/>
          <w:lang w:val="en-US" w:eastAsia="zh-CN"/>
        </w:rPr>
        <w:t>7.工程量</w:t>
      </w:r>
      <w:r>
        <w:rPr>
          <w:rFonts w:hint="eastAsia" w:ascii="宋体" w:hAnsi="宋体" w:eastAsia="宋体" w:cs="宋体"/>
          <w:kern w:val="0"/>
          <w:szCs w:val="21"/>
          <w:highlight w:val="none"/>
          <w:lang w:val="en-US" w:eastAsia="zh-CN"/>
        </w:rPr>
        <w:t>：</w:t>
      </w:r>
    </w:p>
    <w:p>
      <w:pPr>
        <w:pStyle w:val="26"/>
        <w:adjustRightInd w:val="0"/>
        <w:snapToGrid w:val="0"/>
        <w:spacing w:line="360" w:lineRule="auto"/>
        <w:ind w:firstLine="1470" w:firstLineChars="700"/>
        <w:rPr>
          <w:rFonts w:hint="default" w:ascii="宋体" w:hAnsi="宋体" w:eastAsia="宋体" w:cs="宋体"/>
          <w:kern w:val="0"/>
          <w:szCs w:val="21"/>
          <w:lang w:val="en-US" w:eastAsia="zh-CN"/>
        </w:rPr>
      </w:pPr>
      <w:r>
        <w:rPr>
          <w:rFonts w:hint="eastAsia"/>
          <w:lang w:val="en-US" w:eastAsia="zh-CN"/>
        </w:rPr>
        <w:t>二标段：</w:t>
      </w:r>
      <w:r>
        <w:rPr>
          <w:rFonts w:hint="eastAsia"/>
          <w:highlight w:val="none"/>
          <w:lang w:val="en-US" w:eastAsia="zh-CN"/>
        </w:rPr>
        <w:t>12100</w:t>
      </w:r>
      <w:r>
        <w:rPr>
          <w:rFonts w:hint="eastAsia"/>
          <w:lang w:val="en-US" w:eastAsia="zh-CN"/>
        </w:rPr>
        <w:t>亩                               四标段：4900亩</w:t>
      </w:r>
    </w:p>
    <w:p>
      <w:pPr>
        <w:pStyle w:val="26"/>
        <w:adjustRightInd w:val="0"/>
        <w:snapToGrid w:val="0"/>
        <w:spacing w:line="360" w:lineRule="auto"/>
        <w:rPr>
          <w:rFonts w:hint="eastAsia" w:ascii="宋体" w:hAnsi="宋体" w:eastAsia="宋体" w:cs="宋体"/>
          <w:kern w:val="0"/>
          <w:szCs w:val="21"/>
          <w:lang w:val="en-US" w:eastAsia="zh-CN"/>
        </w:rPr>
      </w:pPr>
      <w:r>
        <w:rPr>
          <w:rFonts w:hint="eastAsia" w:ascii="宋体" w:hAnsi="宋体" w:cs="宋体"/>
          <w:kern w:val="0"/>
          <w:szCs w:val="21"/>
          <w:lang w:val="en-US" w:eastAsia="zh-CN"/>
        </w:rPr>
        <w:t>8</w:t>
      </w:r>
      <w:r>
        <w:rPr>
          <w:rFonts w:hint="eastAsia" w:ascii="宋体" w:hAnsi="宋体" w:eastAsia="宋体" w:cs="宋体"/>
          <w:kern w:val="0"/>
          <w:szCs w:val="21"/>
          <w:lang w:val="en-US" w:eastAsia="zh-CN"/>
        </w:rPr>
        <w:t>.种子饱满，无病虫害种子</w:t>
      </w:r>
    </w:p>
    <w:p>
      <w:pPr>
        <w:pStyle w:val="26"/>
        <w:adjustRightInd w:val="0"/>
        <w:snapToGrid w:val="0"/>
        <w:spacing w:line="360" w:lineRule="auto"/>
        <w:rPr>
          <w:rFonts w:hint="eastAsia" w:ascii="宋体" w:hAnsi="宋体" w:eastAsia="宋体" w:cs="宋体"/>
          <w:kern w:val="0"/>
          <w:szCs w:val="21"/>
          <w:lang w:val="en-US" w:eastAsia="zh-CN"/>
        </w:rPr>
      </w:pPr>
      <w:r>
        <w:rPr>
          <w:rFonts w:hint="eastAsia" w:ascii="宋体" w:hAnsi="宋体" w:cs="宋体"/>
          <w:kern w:val="0"/>
          <w:szCs w:val="21"/>
          <w:lang w:val="en-US" w:eastAsia="zh-CN"/>
        </w:rPr>
        <w:t>9</w:t>
      </w:r>
      <w:r>
        <w:rPr>
          <w:rFonts w:hint="eastAsia" w:ascii="宋体" w:hAnsi="宋体" w:eastAsia="宋体" w:cs="宋体"/>
          <w:kern w:val="0"/>
          <w:szCs w:val="21"/>
          <w:lang w:val="en-US" w:eastAsia="zh-CN"/>
        </w:rPr>
        <w:t>.种子净度高、无杂质</w:t>
      </w:r>
    </w:p>
    <w:p>
      <w:pPr>
        <w:pStyle w:val="26"/>
        <w:adjustRightInd w:val="0"/>
        <w:snapToGrid w:val="0"/>
        <w:spacing w:line="360" w:lineRule="auto"/>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w:t>
      </w:r>
      <w:r>
        <w:rPr>
          <w:rFonts w:hint="eastAsia" w:ascii="宋体" w:hAnsi="宋体" w:cs="宋体"/>
          <w:kern w:val="0"/>
          <w:szCs w:val="21"/>
          <w:lang w:val="en-US" w:eastAsia="zh-CN"/>
        </w:rPr>
        <w:t>0</w:t>
      </w:r>
      <w:r>
        <w:rPr>
          <w:rFonts w:hint="eastAsia" w:ascii="宋体" w:hAnsi="宋体" w:eastAsia="宋体" w:cs="宋体"/>
          <w:kern w:val="0"/>
          <w:szCs w:val="21"/>
          <w:lang w:val="en-US" w:eastAsia="zh-CN"/>
        </w:rPr>
        <w:t>.供货能力满足现场进度要求</w:t>
      </w:r>
    </w:p>
    <w:p>
      <w:pPr>
        <w:pStyle w:val="3"/>
        <w:spacing w:line="240" w:lineRule="auto"/>
        <w:jc w:val="center"/>
        <w:rPr>
          <w:rFonts w:hint="eastAsia"/>
          <w:sz w:val="32"/>
          <w:szCs w:val="32"/>
        </w:rPr>
      </w:pPr>
    </w:p>
    <w:p>
      <w:pPr>
        <w:pStyle w:val="3"/>
        <w:spacing w:line="240" w:lineRule="auto"/>
        <w:jc w:val="center"/>
        <w:rPr>
          <w:rFonts w:hint="eastAsia"/>
          <w:sz w:val="32"/>
          <w:szCs w:val="32"/>
        </w:rPr>
      </w:pPr>
    </w:p>
    <w:p>
      <w:pPr>
        <w:pStyle w:val="3"/>
        <w:spacing w:line="240" w:lineRule="auto"/>
        <w:jc w:val="center"/>
        <w:rPr>
          <w:rFonts w:hint="eastAsia"/>
          <w:sz w:val="32"/>
          <w:szCs w:val="32"/>
        </w:rPr>
      </w:pPr>
    </w:p>
    <w:p>
      <w:pPr>
        <w:pStyle w:val="3"/>
        <w:spacing w:line="240" w:lineRule="auto"/>
        <w:jc w:val="center"/>
        <w:rPr>
          <w:rFonts w:hint="eastAsia"/>
          <w:sz w:val="32"/>
          <w:szCs w:val="32"/>
        </w:rPr>
      </w:pPr>
    </w:p>
    <w:p>
      <w:pPr>
        <w:pStyle w:val="3"/>
        <w:spacing w:line="240" w:lineRule="auto"/>
        <w:jc w:val="both"/>
        <w:rPr>
          <w:rFonts w:hint="eastAsia"/>
          <w:sz w:val="32"/>
          <w:szCs w:val="32"/>
        </w:rPr>
      </w:pPr>
    </w:p>
    <w:p>
      <w:pPr>
        <w:rPr>
          <w:rFonts w:hint="eastAsia"/>
        </w:rPr>
      </w:pPr>
    </w:p>
    <w:p>
      <w:pPr>
        <w:pStyle w:val="3"/>
        <w:spacing w:line="240" w:lineRule="auto"/>
        <w:jc w:val="center"/>
        <w:rPr>
          <w:rFonts w:ascii="宋体" w:hAnsi="宋体" w:cs="宋体"/>
        </w:rPr>
      </w:pPr>
      <w:bookmarkStart w:id="192" w:name="_Toc29258"/>
      <w:r>
        <w:rPr>
          <w:rFonts w:hint="eastAsia"/>
          <w:sz w:val="32"/>
          <w:szCs w:val="32"/>
        </w:rPr>
        <w:t xml:space="preserve">第六章  </w:t>
      </w:r>
      <w:bookmarkEnd w:id="191"/>
      <w:bookmarkStart w:id="193" w:name="_Toc74855208"/>
      <w:bookmarkStart w:id="194" w:name="_Toc25242"/>
      <w:r>
        <w:rPr>
          <w:rFonts w:hint="eastAsia"/>
          <w:sz w:val="36"/>
          <w:szCs w:val="36"/>
        </w:rPr>
        <w:t>响应文件内容及格式要求</w:t>
      </w:r>
      <w:bookmarkEnd w:id="177"/>
      <w:bookmarkEnd w:id="192"/>
      <w:bookmarkEnd w:id="193"/>
      <w:bookmarkEnd w:id="194"/>
    </w:p>
    <w:bookmarkEnd w:id="173"/>
    <w:bookmarkEnd w:id="174"/>
    <w:p>
      <w:pPr>
        <w:spacing w:line="440" w:lineRule="exact"/>
        <w:rPr>
          <w:rFonts w:ascii="宋体" w:hAnsi="宋体" w:cs="宋体"/>
          <w:sz w:val="20"/>
          <w:szCs w:val="20"/>
        </w:rPr>
      </w:pPr>
      <w:bookmarkStart w:id="195" w:name="_Toc12789073"/>
    </w:p>
    <w:p>
      <w:pPr>
        <w:pStyle w:val="8"/>
      </w:pPr>
    </w:p>
    <w:p>
      <w:pPr>
        <w:pStyle w:val="8"/>
      </w:pPr>
    </w:p>
    <w:p>
      <w:pPr>
        <w:pStyle w:val="8"/>
      </w:pPr>
    </w:p>
    <w:p>
      <w:pPr>
        <w:jc w:val="center"/>
        <w:rPr>
          <w:rFonts w:ascii="宋体" w:hAnsi="宋体" w:cs="宋体"/>
          <w:sz w:val="20"/>
          <w:szCs w:val="20"/>
        </w:rPr>
      </w:pPr>
      <w:r>
        <w:rPr>
          <w:rFonts w:hint="eastAsia" w:ascii="宋体" w:hAnsi="宋体" w:cs="宋体"/>
          <w:sz w:val="28"/>
          <w:szCs w:val="28"/>
          <w:u w:val="single"/>
        </w:rPr>
        <w:t xml:space="preserve">                </w:t>
      </w:r>
      <w:r>
        <w:rPr>
          <w:rFonts w:hint="eastAsia" w:ascii="宋体" w:hAnsi="宋体" w:cs="宋体"/>
          <w:sz w:val="28"/>
          <w:szCs w:val="28"/>
        </w:rPr>
        <w:t>（项目名称）</w:t>
      </w:r>
    </w:p>
    <w:p>
      <w:pPr>
        <w:jc w:val="center"/>
        <w:rPr>
          <w:rFonts w:ascii="宋体" w:hAnsi="宋体" w:cs="宋体"/>
          <w:sz w:val="20"/>
          <w:szCs w:val="20"/>
        </w:rPr>
      </w:pPr>
    </w:p>
    <w:p>
      <w:pPr>
        <w:rPr>
          <w:rFonts w:ascii="宋体" w:hAnsi="宋体" w:cs="宋体"/>
          <w:sz w:val="20"/>
          <w:szCs w:val="20"/>
        </w:rPr>
      </w:pPr>
    </w:p>
    <w:p>
      <w:pPr>
        <w:jc w:val="center"/>
        <w:rPr>
          <w:rFonts w:ascii="宋体" w:hAnsi="宋体" w:cs="宋体"/>
          <w:sz w:val="44"/>
          <w:szCs w:val="44"/>
        </w:rPr>
      </w:pPr>
    </w:p>
    <w:p>
      <w:pPr>
        <w:jc w:val="center"/>
        <w:rPr>
          <w:rFonts w:ascii="宋体" w:hAnsi="宋体" w:cs="宋体"/>
          <w:sz w:val="44"/>
          <w:szCs w:val="44"/>
        </w:rPr>
      </w:pPr>
    </w:p>
    <w:p>
      <w:pPr>
        <w:pStyle w:val="25"/>
        <w:rPr>
          <w:color w:val="auto"/>
        </w:rPr>
      </w:pPr>
    </w:p>
    <w:p>
      <w:pPr>
        <w:pStyle w:val="11"/>
        <w:ind w:left="5250"/>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r>
        <w:rPr>
          <w:rFonts w:hint="eastAsia" w:ascii="宋体" w:hAnsi="宋体" w:cs="宋体"/>
          <w:sz w:val="44"/>
          <w:szCs w:val="44"/>
        </w:rPr>
        <w:t>响  应  文  件</w:t>
      </w:r>
    </w:p>
    <w:p>
      <w:pPr>
        <w:rPr>
          <w:rFonts w:ascii="宋体" w:hAnsi="宋体" w:cs="宋体"/>
          <w:sz w:val="28"/>
          <w:szCs w:val="28"/>
        </w:rPr>
      </w:pPr>
    </w:p>
    <w:p>
      <w:pPr>
        <w:jc w:val="center"/>
        <w:rPr>
          <w:rFonts w:ascii="宋体" w:hAnsi="宋体" w:cs="宋体"/>
          <w:sz w:val="24"/>
        </w:rPr>
      </w:pPr>
      <w:r>
        <w:rPr>
          <w:rFonts w:hint="eastAsia" w:ascii="宋体" w:hAnsi="宋体" w:cs="宋体"/>
          <w:sz w:val="24"/>
        </w:rPr>
        <w:t>项目编号：</w:t>
      </w:r>
    </w:p>
    <w:p>
      <w:pPr>
        <w:jc w:val="center"/>
        <w:rPr>
          <w:rFonts w:ascii="宋体" w:hAnsi="宋体" w:cs="宋体"/>
          <w:sz w:val="24"/>
        </w:rPr>
      </w:pPr>
    </w:p>
    <w:p>
      <w:pPr>
        <w:jc w:val="center"/>
        <w:rPr>
          <w:rFonts w:ascii="宋体" w:hAnsi="宋体" w:cs="宋体"/>
          <w:sz w:val="28"/>
          <w:szCs w:val="28"/>
        </w:rPr>
      </w:pPr>
      <w:r>
        <w:rPr>
          <w:rFonts w:hint="eastAsia" w:ascii="宋体" w:hAnsi="宋体" w:cs="宋体"/>
          <w:sz w:val="24"/>
        </w:rPr>
        <w:t>正/副本</w:t>
      </w: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pStyle w:val="25"/>
        <w:rPr>
          <w:color w:val="auto"/>
        </w:rPr>
      </w:pPr>
    </w:p>
    <w:p>
      <w:pPr>
        <w:rPr>
          <w:rFonts w:ascii="宋体" w:hAnsi="宋体" w:cs="宋体"/>
          <w:sz w:val="28"/>
          <w:szCs w:val="28"/>
        </w:rPr>
      </w:pPr>
    </w:p>
    <w:p>
      <w:pPr>
        <w:rPr>
          <w:rFonts w:ascii="宋体" w:hAnsi="宋体" w:cs="宋体"/>
          <w:sz w:val="28"/>
          <w:szCs w:val="28"/>
        </w:rPr>
      </w:pPr>
    </w:p>
    <w:p>
      <w:pPr>
        <w:spacing w:line="720" w:lineRule="auto"/>
        <w:jc w:val="center"/>
        <w:rPr>
          <w:rFonts w:ascii="宋体" w:hAnsi="宋体" w:cs="宋体"/>
          <w:sz w:val="24"/>
          <w:szCs w:val="24"/>
          <w:u w:val="single"/>
        </w:rPr>
      </w:pPr>
      <w:r>
        <w:rPr>
          <w:rFonts w:hint="eastAsia" w:ascii="宋体" w:hAnsi="宋体" w:cs="宋体"/>
          <w:sz w:val="24"/>
          <w:szCs w:val="24"/>
        </w:rPr>
        <w:t>供应商：</w:t>
      </w:r>
      <w:r>
        <w:rPr>
          <w:rFonts w:hint="eastAsia" w:ascii="宋体" w:hAnsi="宋体" w:cs="宋体"/>
          <w:sz w:val="24"/>
          <w:szCs w:val="24"/>
          <w:u w:val="single"/>
        </w:rPr>
        <w:t xml:space="preserve">                              </w:t>
      </w:r>
      <w:r>
        <w:rPr>
          <w:rFonts w:hint="eastAsia" w:ascii="宋体" w:hAnsi="宋体" w:cs="宋体"/>
          <w:sz w:val="24"/>
          <w:szCs w:val="24"/>
        </w:rPr>
        <w:t>（盖单位章）</w:t>
      </w:r>
    </w:p>
    <w:p>
      <w:pPr>
        <w:spacing w:line="720" w:lineRule="auto"/>
        <w:jc w:val="center"/>
        <w:rPr>
          <w:rFonts w:ascii="宋体" w:hAnsi="宋体" w:cs="宋体"/>
          <w:sz w:val="24"/>
          <w:szCs w:val="24"/>
        </w:rPr>
      </w:pPr>
      <w:r>
        <w:rPr>
          <w:rFonts w:hint="eastAsia" w:ascii="宋体" w:hAnsi="宋体" w:cs="宋体"/>
          <w:sz w:val="24"/>
          <w:szCs w:val="24"/>
        </w:rPr>
        <w:t>法定代表人或其委托代理人：</w:t>
      </w:r>
      <w:r>
        <w:rPr>
          <w:rFonts w:hint="eastAsia" w:ascii="宋体" w:hAnsi="宋体" w:cs="宋体"/>
          <w:sz w:val="24"/>
          <w:szCs w:val="24"/>
          <w:u w:val="single"/>
        </w:rPr>
        <w:t xml:space="preserve">                </w:t>
      </w:r>
      <w:r>
        <w:rPr>
          <w:rFonts w:hint="eastAsia" w:ascii="宋体" w:hAnsi="宋体" w:cs="宋体"/>
          <w:sz w:val="24"/>
          <w:szCs w:val="24"/>
        </w:rPr>
        <w:t>（签字）</w:t>
      </w:r>
    </w:p>
    <w:p>
      <w:pPr>
        <w:spacing w:line="720" w:lineRule="auto"/>
        <w:jc w:val="center"/>
        <w:rPr>
          <w:rFonts w:ascii="宋体" w:hAnsi="宋体" w:cs="宋体"/>
          <w:b/>
          <w:sz w:val="30"/>
          <w:szCs w:val="30"/>
        </w:rPr>
      </w:pP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r>
        <w:rPr>
          <w:rFonts w:ascii="宋体" w:hAnsi="宋体" w:cs="宋体"/>
          <w:b/>
          <w:sz w:val="30"/>
          <w:szCs w:val="30"/>
        </w:rPr>
        <w:br w:type="page"/>
      </w:r>
      <w:r>
        <w:rPr>
          <w:rFonts w:hint="eastAsia" w:ascii="宋体" w:hAnsi="宋体" w:cs="宋体"/>
          <w:b/>
          <w:sz w:val="30"/>
          <w:szCs w:val="30"/>
        </w:rPr>
        <w:t>目录</w:t>
      </w:r>
    </w:p>
    <w:p>
      <w:pPr>
        <w:widowControl/>
        <w:spacing w:line="360" w:lineRule="auto"/>
        <w:jc w:val="left"/>
        <w:rPr>
          <w:rFonts w:ascii="宋体" w:hAnsi="宋体" w:cs="宋体"/>
          <w:szCs w:val="21"/>
        </w:rPr>
      </w:pPr>
    </w:p>
    <w:p>
      <w:pPr>
        <w:widowControl/>
        <w:numPr>
          <w:ilvl w:val="0"/>
          <w:numId w:val="3"/>
        </w:numPr>
        <w:spacing w:line="360" w:lineRule="auto"/>
        <w:ind w:firstLine="420" w:firstLineChars="200"/>
        <w:jc w:val="left"/>
        <w:rPr>
          <w:rFonts w:ascii="宋体" w:hAnsi="宋体" w:cs="宋体"/>
          <w:szCs w:val="21"/>
        </w:rPr>
      </w:pPr>
      <w:r>
        <w:rPr>
          <w:rFonts w:hint="eastAsia" w:ascii="宋体" w:hAnsi="宋体" w:cs="宋体"/>
          <w:szCs w:val="21"/>
        </w:rPr>
        <w:t>报价函及报价函附录</w:t>
      </w:r>
    </w:p>
    <w:p>
      <w:pPr>
        <w:widowControl/>
        <w:numPr>
          <w:ilvl w:val="0"/>
          <w:numId w:val="3"/>
        </w:numPr>
        <w:spacing w:line="360" w:lineRule="auto"/>
        <w:ind w:firstLine="420" w:firstLineChars="200"/>
        <w:jc w:val="left"/>
        <w:rPr>
          <w:rFonts w:ascii="宋体" w:hAnsi="宋体" w:cs="宋体"/>
          <w:szCs w:val="21"/>
        </w:rPr>
      </w:pPr>
      <w:r>
        <w:rPr>
          <w:rFonts w:hint="eastAsia" w:ascii="宋体" w:hAnsi="宋体" w:cs="宋体"/>
          <w:szCs w:val="21"/>
        </w:rPr>
        <w:t>报价一览表</w:t>
      </w:r>
    </w:p>
    <w:p>
      <w:pPr>
        <w:widowControl/>
        <w:spacing w:line="360" w:lineRule="auto"/>
        <w:ind w:firstLine="420" w:firstLineChars="200"/>
        <w:jc w:val="left"/>
        <w:rPr>
          <w:rFonts w:ascii="宋体" w:hAnsi="宋体" w:cs="宋体"/>
          <w:szCs w:val="21"/>
        </w:rPr>
      </w:pPr>
      <w:r>
        <w:rPr>
          <w:rFonts w:hint="eastAsia" w:ascii="宋体" w:hAnsi="宋体" w:cs="宋体"/>
          <w:szCs w:val="21"/>
        </w:rPr>
        <w:t>三、法定代表人身份证明</w:t>
      </w:r>
    </w:p>
    <w:p>
      <w:pPr>
        <w:widowControl/>
        <w:spacing w:line="360" w:lineRule="auto"/>
        <w:ind w:firstLine="420" w:firstLineChars="200"/>
        <w:jc w:val="left"/>
        <w:rPr>
          <w:rFonts w:ascii="宋体" w:hAnsi="宋体" w:cs="宋体"/>
          <w:szCs w:val="21"/>
        </w:rPr>
      </w:pPr>
      <w:r>
        <w:rPr>
          <w:rFonts w:hint="eastAsia" w:ascii="宋体" w:hAnsi="宋体" w:cs="宋体"/>
          <w:szCs w:val="21"/>
        </w:rPr>
        <w:t>四、法定代表人授权委托书</w:t>
      </w:r>
    </w:p>
    <w:p>
      <w:pPr>
        <w:widowControl/>
        <w:spacing w:line="360" w:lineRule="auto"/>
        <w:ind w:firstLine="420" w:firstLineChars="200"/>
        <w:jc w:val="left"/>
        <w:rPr>
          <w:rFonts w:ascii="宋体" w:hAnsi="宋体" w:cs="宋体"/>
          <w:szCs w:val="21"/>
        </w:rPr>
      </w:pPr>
      <w:r>
        <w:rPr>
          <w:rFonts w:hint="eastAsia" w:ascii="宋体" w:hAnsi="宋体" w:cs="宋体"/>
          <w:szCs w:val="21"/>
        </w:rPr>
        <w:t>五、报价说明</w:t>
      </w:r>
    </w:p>
    <w:p>
      <w:pPr>
        <w:widowControl/>
        <w:spacing w:line="360" w:lineRule="auto"/>
        <w:ind w:firstLine="420" w:firstLineChars="200"/>
        <w:jc w:val="left"/>
        <w:rPr>
          <w:rFonts w:ascii="宋体" w:hAnsi="宋体" w:cs="宋体"/>
          <w:szCs w:val="21"/>
        </w:rPr>
      </w:pPr>
      <w:r>
        <w:rPr>
          <w:rFonts w:hint="eastAsia" w:ascii="宋体" w:hAnsi="宋体" w:cs="宋体"/>
          <w:szCs w:val="21"/>
        </w:rPr>
        <w:t>六、项目管理机构</w:t>
      </w:r>
    </w:p>
    <w:p>
      <w:pPr>
        <w:widowControl/>
        <w:spacing w:line="360" w:lineRule="auto"/>
        <w:ind w:firstLine="420" w:firstLineChars="200"/>
        <w:jc w:val="left"/>
        <w:rPr>
          <w:rFonts w:ascii="宋体" w:hAnsi="宋体" w:cs="宋体"/>
          <w:szCs w:val="21"/>
        </w:rPr>
      </w:pPr>
      <w:r>
        <w:rPr>
          <w:rFonts w:hint="eastAsia" w:ascii="宋体" w:hAnsi="宋体" w:cs="宋体"/>
          <w:szCs w:val="21"/>
        </w:rPr>
        <w:t>七、资格审查资料</w:t>
      </w:r>
    </w:p>
    <w:p>
      <w:pPr>
        <w:widowControl/>
        <w:spacing w:line="360" w:lineRule="auto"/>
        <w:ind w:firstLine="420" w:firstLineChars="200"/>
        <w:jc w:val="left"/>
        <w:rPr>
          <w:rFonts w:ascii="宋体" w:hAnsi="宋体" w:cs="宋体"/>
          <w:szCs w:val="21"/>
        </w:rPr>
      </w:pPr>
      <w:r>
        <w:rPr>
          <w:rFonts w:hint="eastAsia" w:ascii="宋体" w:hAnsi="宋体" w:cs="宋体"/>
          <w:szCs w:val="21"/>
        </w:rPr>
        <w:t>（一）供应商基本情况表</w:t>
      </w:r>
    </w:p>
    <w:p>
      <w:pPr>
        <w:widowControl/>
        <w:spacing w:line="360" w:lineRule="auto"/>
        <w:ind w:firstLine="420" w:firstLineChars="200"/>
        <w:jc w:val="left"/>
        <w:rPr>
          <w:rFonts w:ascii="宋体" w:hAnsi="宋体" w:cs="宋体"/>
          <w:szCs w:val="21"/>
        </w:rPr>
      </w:pPr>
      <w:r>
        <w:rPr>
          <w:rFonts w:hint="eastAsia" w:ascii="宋体" w:hAnsi="宋体" w:cs="宋体"/>
          <w:szCs w:val="21"/>
        </w:rPr>
        <w:t>（二）近年财务状况表</w:t>
      </w:r>
    </w:p>
    <w:p>
      <w:pPr>
        <w:widowControl/>
        <w:spacing w:line="360" w:lineRule="auto"/>
        <w:ind w:firstLine="420" w:firstLineChars="200"/>
        <w:jc w:val="left"/>
        <w:rPr>
          <w:rFonts w:ascii="宋体" w:hAnsi="宋体" w:cs="宋体"/>
          <w:szCs w:val="21"/>
        </w:rPr>
      </w:pPr>
      <w:r>
        <w:rPr>
          <w:rFonts w:hint="eastAsia" w:ascii="宋体" w:hAnsi="宋体" w:cs="宋体"/>
          <w:szCs w:val="21"/>
        </w:rPr>
        <w:t>（三）近年完成的类似项目情况表</w:t>
      </w:r>
    </w:p>
    <w:p>
      <w:pPr>
        <w:widowControl/>
        <w:spacing w:line="360" w:lineRule="auto"/>
        <w:ind w:firstLine="420" w:firstLineChars="200"/>
        <w:jc w:val="left"/>
        <w:rPr>
          <w:rFonts w:ascii="宋体" w:hAnsi="宋体" w:cs="宋体"/>
          <w:szCs w:val="21"/>
        </w:rPr>
      </w:pPr>
      <w:r>
        <w:rPr>
          <w:rFonts w:hint="eastAsia" w:ascii="宋体" w:hAnsi="宋体" w:cs="宋体"/>
          <w:szCs w:val="21"/>
        </w:rPr>
        <w:t>（四）正在实施的和新承接的项目情况表</w:t>
      </w:r>
    </w:p>
    <w:p>
      <w:pPr>
        <w:widowControl/>
        <w:spacing w:line="360" w:lineRule="auto"/>
        <w:ind w:firstLine="420" w:firstLineChars="200"/>
        <w:jc w:val="left"/>
        <w:rPr>
          <w:rFonts w:ascii="宋体" w:hAnsi="宋体" w:cs="宋体"/>
          <w:szCs w:val="21"/>
        </w:rPr>
      </w:pPr>
      <w:r>
        <w:rPr>
          <w:rFonts w:hint="eastAsia" w:ascii="宋体" w:hAnsi="宋体" w:cs="宋体"/>
          <w:szCs w:val="21"/>
        </w:rPr>
        <w:t>（五）近年发生的诉讼和仲裁情况</w:t>
      </w:r>
    </w:p>
    <w:p>
      <w:pPr>
        <w:widowControl/>
        <w:spacing w:line="360" w:lineRule="auto"/>
        <w:ind w:firstLine="420" w:firstLineChars="200"/>
        <w:jc w:val="left"/>
        <w:rPr>
          <w:rFonts w:ascii="宋体" w:hAnsi="宋体" w:cs="宋体"/>
          <w:szCs w:val="21"/>
        </w:rPr>
      </w:pPr>
      <w:r>
        <w:rPr>
          <w:rFonts w:hint="eastAsia" w:ascii="宋体" w:hAnsi="宋体" w:cs="宋体"/>
          <w:szCs w:val="21"/>
        </w:rPr>
        <w:t>八、技术部分</w:t>
      </w:r>
    </w:p>
    <w:p>
      <w:pPr>
        <w:widowControl/>
        <w:spacing w:line="360" w:lineRule="auto"/>
        <w:ind w:firstLine="420" w:firstLineChars="200"/>
        <w:jc w:val="left"/>
        <w:rPr>
          <w:rFonts w:ascii="宋体" w:hAnsi="宋体" w:cs="宋体"/>
          <w:szCs w:val="21"/>
        </w:rPr>
      </w:pPr>
      <w:r>
        <w:rPr>
          <w:rFonts w:hint="eastAsia" w:ascii="宋体" w:hAnsi="宋体" w:cs="宋体"/>
          <w:szCs w:val="21"/>
        </w:rPr>
        <w:t>九、中小企业声明函</w:t>
      </w:r>
    </w:p>
    <w:p>
      <w:pPr>
        <w:widowControl/>
        <w:spacing w:line="360" w:lineRule="auto"/>
        <w:ind w:firstLine="420" w:firstLineChars="200"/>
        <w:jc w:val="left"/>
        <w:rPr>
          <w:rFonts w:ascii="宋体" w:hAnsi="宋体" w:cs="宋体"/>
          <w:szCs w:val="21"/>
        </w:rPr>
      </w:pPr>
      <w:r>
        <w:rPr>
          <w:rFonts w:hint="eastAsia" w:ascii="宋体" w:hAnsi="宋体" w:cs="宋体"/>
          <w:szCs w:val="21"/>
        </w:rPr>
        <w:t>十、供应商不参与涉黑涉恶承诺书</w:t>
      </w:r>
    </w:p>
    <w:p>
      <w:pPr>
        <w:widowControl/>
        <w:spacing w:line="360" w:lineRule="auto"/>
        <w:ind w:firstLine="420" w:firstLineChars="200"/>
        <w:jc w:val="left"/>
        <w:rPr>
          <w:rFonts w:ascii="宋体" w:hAnsi="宋体" w:cs="宋体"/>
          <w:szCs w:val="21"/>
        </w:rPr>
      </w:pPr>
      <w:r>
        <w:rPr>
          <w:rFonts w:hint="eastAsia" w:ascii="宋体" w:hAnsi="宋体" w:cs="宋体"/>
          <w:szCs w:val="21"/>
        </w:rPr>
        <w:t>十一、其他材料</w:t>
      </w:r>
    </w:p>
    <w:p>
      <w:pPr>
        <w:widowControl/>
        <w:spacing w:line="360" w:lineRule="auto"/>
        <w:jc w:val="left"/>
        <w:rPr>
          <w:rFonts w:ascii="宋体" w:hAnsi="宋体" w:cs="宋体"/>
        </w:rPr>
      </w:pPr>
    </w:p>
    <w:p>
      <w:pPr>
        <w:pStyle w:val="25"/>
        <w:rPr>
          <w:color w:val="auto"/>
        </w:rPr>
      </w:pPr>
    </w:p>
    <w:p>
      <w:pPr>
        <w:spacing w:line="440" w:lineRule="exact"/>
        <w:jc w:val="center"/>
        <w:rPr>
          <w:rFonts w:ascii="宋体" w:hAnsi="宋体"/>
          <w:b/>
          <w:bCs/>
          <w:sz w:val="32"/>
          <w:szCs w:val="21"/>
        </w:rPr>
      </w:pPr>
    </w:p>
    <w:p>
      <w:pPr>
        <w:pStyle w:val="6"/>
        <w:jc w:val="right"/>
      </w:pPr>
      <w:r>
        <w:rPr>
          <w:rFonts w:hint="eastAsia"/>
        </w:rPr>
        <w:t>须编制页码</w:t>
      </w:r>
    </w:p>
    <w:p>
      <w:pPr>
        <w:widowControl/>
        <w:jc w:val="left"/>
        <w:rPr>
          <w:rFonts w:ascii="宋体" w:hAnsi="宋体" w:cs="宋体"/>
          <w:b/>
          <w:szCs w:val="21"/>
        </w:rPr>
      </w:pPr>
    </w:p>
    <w:p>
      <w:pPr>
        <w:widowControl/>
        <w:jc w:val="left"/>
        <w:rPr>
          <w:rFonts w:ascii="宋体" w:hAnsi="宋体" w:cs="宋体"/>
          <w:szCs w:val="21"/>
        </w:rPr>
      </w:pPr>
      <w:r>
        <w:rPr>
          <w:rFonts w:ascii="宋体" w:hAnsi="宋体" w:cs="宋体"/>
          <w:szCs w:val="21"/>
        </w:rPr>
        <w:br w:type="page"/>
      </w:r>
    </w:p>
    <w:p>
      <w:pPr>
        <w:spacing w:after="120" w:afterLines="50" w:line="360" w:lineRule="auto"/>
        <w:jc w:val="center"/>
        <w:outlineLvl w:val="1"/>
        <w:rPr>
          <w:rFonts w:ascii="宋体" w:hAnsi="宋体" w:cs="宋体"/>
          <w:b/>
          <w:sz w:val="32"/>
          <w:szCs w:val="32"/>
        </w:rPr>
      </w:pPr>
      <w:bookmarkStart w:id="196" w:name="_Toc16343"/>
      <w:r>
        <w:rPr>
          <w:rFonts w:hint="eastAsia" w:ascii="宋体" w:hAnsi="宋体" w:cs="宋体"/>
          <w:b/>
          <w:sz w:val="32"/>
          <w:szCs w:val="32"/>
        </w:rPr>
        <w:t>一、报价函及报价函附录</w:t>
      </w:r>
      <w:bookmarkEnd w:id="196"/>
    </w:p>
    <w:p>
      <w:pPr>
        <w:pStyle w:val="5"/>
        <w:jc w:val="center"/>
        <w:rPr>
          <w:rFonts w:ascii="宋体" w:hAnsi="宋体" w:eastAsia="宋体" w:cs="宋体"/>
          <w:sz w:val="28"/>
          <w:szCs w:val="28"/>
        </w:rPr>
      </w:pPr>
      <w:bookmarkStart w:id="197" w:name="_Toc152042578"/>
      <w:bookmarkStart w:id="198" w:name="_Toc246996357"/>
      <w:bookmarkStart w:id="199" w:name="_Toc296602603"/>
      <w:bookmarkStart w:id="200" w:name="_Toc246997100"/>
      <w:bookmarkStart w:id="201" w:name="_Toc179632809"/>
      <w:bookmarkStart w:id="202" w:name="_Toc247085875"/>
      <w:bookmarkStart w:id="203" w:name="_Toc152045789"/>
      <w:bookmarkStart w:id="204" w:name="_Toc144974858"/>
      <w:bookmarkStart w:id="205" w:name="_Toc4151"/>
      <w:bookmarkStart w:id="206" w:name="_Toc31072"/>
      <w:bookmarkStart w:id="207" w:name="_Toc65762314"/>
      <w:bookmarkStart w:id="208" w:name="_Toc74855209"/>
      <w:bookmarkStart w:id="209" w:name="_Toc18053"/>
      <w:r>
        <w:rPr>
          <w:rFonts w:hint="eastAsia" w:ascii="宋体" w:hAnsi="宋体" w:eastAsia="宋体" w:cs="宋体"/>
          <w:sz w:val="28"/>
          <w:szCs w:val="28"/>
        </w:rPr>
        <w:t>（一）</w:t>
      </w:r>
      <w:bookmarkEnd w:id="197"/>
      <w:bookmarkEnd w:id="198"/>
      <w:bookmarkEnd w:id="199"/>
      <w:bookmarkEnd w:id="200"/>
      <w:bookmarkEnd w:id="201"/>
      <w:bookmarkEnd w:id="202"/>
      <w:bookmarkEnd w:id="203"/>
      <w:bookmarkEnd w:id="204"/>
      <w:r>
        <w:rPr>
          <w:rFonts w:hint="eastAsia" w:ascii="宋体" w:hAnsi="宋体" w:eastAsia="宋体" w:cs="宋体"/>
          <w:sz w:val="28"/>
          <w:szCs w:val="28"/>
        </w:rPr>
        <w:t>报价函</w:t>
      </w:r>
      <w:bookmarkEnd w:id="205"/>
      <w:bookmarkEnd w:id="206"/>
      <w:bookmarkEnd w:id="207"/>
      <w:bookmarkEnd w:id="208"/>
      <w:bookmarkEnd w:id="209"/>
    </w:p>
    <w:p>
      <w:pPr>
        <w:tabs>
          <w:tab w:val="left" w:pos="6300"/>
        </w:tabs>
        <w:snapToGrid w:val="0"/>
        <w:spacing w:after="120" w:afterLines="50" w:line="360" w:lineRule="auto"/>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（采购人名称）</w:t>
      </w:r>
    </w:p>
    <w:p>
      <w:pPr>
        <w:autoSpaceDE w:val="0"/>
        <w:autoSpaceDN w:val="0"/>
        <w:adjustRightInd w:val="0"/>
        <w:spacing w:line="500" w:lineRule="exact"/>
        <w:ind w:firstLine="420" w:firstLineChars="200"/>
        <w:jc w:val="left"/>
        <w:rPr>
          <w:rFonts w:ascii="宋体" w:hAnsi="宋体" w:cs="宋体"/>
          <w:kern w:val="0"/>
          <w:szCs w:val="21"/>
        </w:rPr>
      </w:pPr>
      <w:r>
        <w:rPr>
          <w:rFonts w:hint="eastAsia" w:ascii="宋体" w:hAnsi="宋体" w:cs="宋体"/>
          <w:kern w:val="0"/>
          <w:szCs w:val="21"/>
        </w:rPr>
        <w:t>1.我方已仔细研究了</w:t>
      </w:r>
      <w:r>
        <w:rPr>
          <w:rFonts w:hint="eastAsia" w:ascii="宋体" w:hAnsi="宋体" w:cs="宋体"/>
          <w:kern w:val="0"/>
          <w:szCs w:val="21"/>
          <w:u w:val="single"/>
        </w:rPr>
        <w:t xml:space="preserve">    (项目名称)　    　</w:t>
      </w:r>
      <w:r>
        <w:rPr>
          <w:rFonts w:hint="eastAsia" w:ascii="宋体" w:hAnsi="宋体" w:cs="宋体"/>
          <w:szCs w:val="21"/>
        </w:rPr>
        <w:t>竞争性磋商文件</w:t>
      </w:r>
      <w:r>
        <w:rPr>
          <w:rFonts w:hint="eastAsia" w:ascii="宋体" w:hAnsi="宋体" w:cs="宋体"/>
          <w:kern w:val="0"/>
          <w:szCs w:val="21"/>
        </w:rPr>
        <w:t>的全部内容，我方愿以</w:t>
      </w:r>
      <w:r>
        <w:rPr>
          <w:rFonts w:hint="eastAsia" w:ascii="宋体" w:hAnsi="宋体" w:cs="宋体"/>
          <w:kern w:val="0"/>
          <w:szCs w:val="21"/>
          <w:u w:val="single"/>
        </w:rPr>
        <w:t xml:space="preserve">        </w:t>
      </w:r>
      <w:r>
        <w:rPr>
          <w:rFonts w:hint="eastAsia" w:ascii="宋体" w:hAnsi="宋体" w:cs="宋体"/>
          <w:kern w:val="0"/>
          <w:szCs w:val="21"/>
        </w:rPr>
        <w:t>的报价，</w:t>
      </w:r>
      <w:r>
        <w:rPr>
          <w:rFonts w:hint="eastAsia" w:ascii="宋体" w:hAnsi="宋体" w:cs="宋体"/>
          <w:szCs w:val="21"/>
        </w:rPr>
        <w:t>服务周期</w:t>
      </w:r>
      <w:r>
        <w:rPr>
          <w:rFonts w:hint="eastAsia" w:ascii="宋体" w:hAnsi="宋体" w:cs="宋体"/>
          <w:kern w:val="0"/>
          <w:szCs w:val="21"/>
          <w:u w:val="single"/>
        </w:rPr>
        <w:t xml:space="preserve">        </w:t>
      </w:r>
      <w:r>
        <w:rPr>
          <w:rFonts w:hint="eastAsia" w:ascii="宋体" w:hAnsi="宋体" w:cs="宋体"/>
          <w:kern w:val="0"/>
          <w:szCs w:val="21"/>
        </w:rPr>
        <w:t>，按合同约定实施和完成承包上述采购项目。</w:t>
      </w:r>
    </w:p>
    <w:p>
      <w:pPr>
        <w:autoSpaceDE w:val="0"/>
        <w:autoSpaceDN w:val="0"/>
        <w:adjustRightInd w:val="0"/>
        <w:spacing w:line="500" w:lineRule="exact"/>
        <w:ind w:firstLine="420" w:firstLineChars="200"/>
        <w:jc w:val="left"/>
        <w:rPr>
          <w:rFonts w:ascii="宋体" w:hAnsi="宋体" w:cs="宋体"/>
          <w:kern w:val="0"/>
          <w:szCs w:val="21"/>
        </w:rPr>
      </w:pPr>
      <w:r>
        <w:rPr>
          <w:rFonts w:hint="eastAsia" w:ascii="宋体" w:hAnsi="宋体" w:cs="宋体"/>
          <w:kern w:val="0"/>
          <w:szCs w:val="21"/>
        </w:rPr>
        <w:t>2.我方承诺在报价有效期</w:t>
      </w:r>
      <w:r>
        <w:rPr>
          <w:rFonts w:hint="eastAsia" w:ascii="宋体" w:hAnsi="宋体" w:cs="宋体"/>
          <w:kern w:val="0"/>
          <w:szCs w:val="21"/>
          <w:u w:val="single"/>
        </w:rPr>
        <w:t xml:space="preserve">    </w:t>
      </w:r>
      <w:r>
        <w:rPr>
          <w:rFonts w:hint="eastAsia" w:ascii="宋体" w:hAnsi="宋体" w:cs="宋体"/>
          <w:kern w:val="0"/>
          <w:szCs w:val="21"/>
        </w:rPr>
        <w:t>天内不修改、撤销响应文件。</w:t>
      </w:r>
    </w:p>
    <w:p>
      <w:pPr>
        <w:autoSpaceDE w:val="0"/>
        <w:autoSpaceDN w:val="0"/>
        <w:adjustRightInd w:val="0"/>
        <w:spacing w:line="500" w:lineRule="exact"/>
        <w:ind w:firstLine="420" w:firstLineChars="200"/>
        <w:jc w:val="left"/>
        <w:rPr>
          <w:rFonts w:ascii="宋体" w:hAnsi="宋体" w:cs="宋体"/>
          <w:kern w:val="0"/>
          <w:szCs w:val="21"/>
        </w:rPr>
      </w:pPr>
      <w:r>
        <w:rPr>
          <w:rFonts w:hint="eastAsia" w:ascii="宋体" w:hAnsi="宋体" w:cs="宋体"/>
          <w:kern w:val="0"/>
          <w:szCs w:val="21"/>
        </w:rPr>
        <w:t>3.如我方被确定为成交供应商：</w:t>
      </w:r>
    </w:p>
    <w:p>
      <w:pPr>
        <w:autoSpaceDE w:val="0"/>
        <w:autoSpaceDN w:val="0"/>
        <w:adjustRightInd w:val="0"/>
        <w:spacing w:line="500" w:lineRule="exact"/>
        <w:ind w:firstLine="420" w:firstLineChars="200"/>
        <w:jc w:val="left"/>
        <w:rPr>
          <w:rFonts w:ascii="宋体" w:hAnsi="宋体" w:cs="宋体"/>
          <w:kern w:val="0"/>
          <w:szCs w:val="21"/>
        </w:rPr>
      </w:pPr>
      <w:r>
        <w:rPr>
          <w:rFonts w:hint="eastAsia" w:ascii="宋体" w:hAnsi="宋体" w:cs="宋体"/>
          <w:kern w:val="0"/>
          <w:szCs w:val="21"/>
        </w:rPr>
        <w:t>(1)我方承诺在收到成交通知书后，在成交通知书规定的期限内，与你方签订合同，并遵守合同中关于权利和义务的约定；</w:t>
      </w:r>
    </w:p>
    <w:p>
      <w:pPr>
        <w:autoSpaceDE w:val="0"/>
        <w:autoSpaceDN w:val="0"/>
        <w:adjustRightInd w:val="0"/>
        <w:spacing w:line="500" w:lineRule="exact"/>
        <w:ind w:firstLine="420" w:firstLineChars="200"/>
        <w:jc w:val="left"/>
        <w:rPr>
          <w:rFonts w:ascii="宋体" w:hAnsi="宋体" w:cs="宋体"/>
          <w:kern w:val="0"/>
          <w:szCs w:val="21"/>
        </w:rPr>
      </w:pPr>
      <w:r>
        <w:rPr>
          <w:rFonts w:hint="eastAsia" w:ascii="宋体" w:hAnsi="宋体" w:cs="宋体"/>
          <w:kern w:val="0"/>
          <w:szCs w:val="21"/>
        </w:rPr>
        <w:t>(2)我方承诺按照</w:t>
      </w:r>
      <w:r>
        <w:rPr>
          <w:rFonts w:hint="eastAsia" w:ascii="宋体" w:hAnsi="宋体" w:cs="宋体"/>
          <w:szCs w:val="21"/>
        </w:rPr>
        <w:t>竞争性磋商文件</w:t>
      </w:r>
      <w:r>
        <w:rPr>
          <w:rFonts w:hint="eastAsia" w:ascii="宋体" w:hAnsi="宋体" w:cs="宋体"/>
          <w:kern w:val="0"/>
          <w:szCs w:val="21"/>
        </w:rPr>
        <w:t>中规定的技术条件及要求在合同约定的期限内，完成并移交全部合同内容。</w:t>
      </w:r>
    </w:p>
    <w:p>
      <w:pPr>
        <w:autoSpaceDE w:val="0"/>
        <w:autoSpaceDN w:val="0"/>
        <w:adjustRightInd w:val="0"/>
        <w:spacing w:line="500" w:lineRule="exact"/>
        <w:ind w:firstLine="420" w:firstLineChars="200"/>
        <w:jc w:val="left"/>
        <w:rPr>
          <w:rFonts w:ascii="宋体" w:hAnsi="宋体" w:cs="宋体"/>
          <w:kern w:val="0"/>
          <w:szCs w:val="21"/>
        </w:rPr>
      </w:pPr>
      <w:r>
        <w:rPr>
          <w:rFonts w:hint="eastAsia" w:ascii="宋体" w:hAnsi="宋体" w:cs="宋体"/>
          <w:kern w:val="0"/>
          <w:szCs w:val="21"/>
        </w:rPr>
        <w:t>4.我方在此声明，所递交的响应文件及有关资料内容完整、真实和准确。</w:t>
      </w:r>
    </w:p>
    <w:p>
      <w:pPr>
        <w:spacing w:line="440" w:lineRule="exact"/>
        <w:ind w:firstLine="420" w:firstLineChars="200"/>
        <w:rPr>
          <w:rFonts w:ascii="宋体" w:hAnsi="宋体" w:cs="宋体"/>
          <w:szCs w:val="21"/>
        </w:rPr>
      </w:pPr>
      <w:r>
        <w:rPr>
          <w:rFonts w:hint="eastAsia" w:ascii="宋体" w:hAnsi="宋体" w:cs="宋体"/>
          <w:kern w:val="0"/>
          <w:szCs w:val="21"/>
        </w:rPr>
        <w:t>5．</w:t>
      </w:r>
      <w:r>
        <w:rPr>
          <w:rFonts w:hint="eastAsia" w:ascii="宋体" w:hAnsi="宋体" w:cs="宋体"/>
          <w:kern w:val="0"/>
          <w:szCs w:val="21"/>
          <w:u w:val="single"/>
        </w:rPr>
        <w:t xml:space="preserve">                                </w:t>
      </w:r>
      <w:r>
        <w:rPr>
          <w:rFonts w:hint="eastAsia" w:ascii="宋体" w:hAnsi="宋体" w:cs="宋体"/>
          <w:kern w:val="0"/>
          <w:szCs w:val="21"/>
        </w:rPr>
        <w:t>(其他补充说明)。</w:t>
      </w:r>
    </w:p>
    <w:p>
      <w:pPr>
        <w:spacing w:line="440" w:lineRule="exact"/>
        <w:rPr>
          <w:rFonts w:ascii="宋体" w:hAnsi="宋体" w:cs="宋体"/>
          <w:szCs w:val="21"/>
        </w:rPr>
      </w:pPr>
    </w:p>
    <w:p>
      <w:pPr>
        <w:spacing w:line="440" w:lineRule="exact"/>
        <w:ind w:firstLine="3675" w:firstLineChars="1750"/>
        <w:rPr>
          <w:rFonts w:ascii="宋体" w:hAnsi="宋体" w:cs="宋体"/>
          <w:szCs w:val="21"/>
        </w:rPr>
      </w:pPr>
      <w:r>
        <w:rPr>
          <w:rFonts w:hint="eastAsia" w:ascii="宋体" w:hAnsi="宋体" w:cs="宋体"/>
          <w:szCs w:val="21"/>
        </w:rPr>
        <w:t>供应商：</w:t>
      </w:r>
      <w:r>
        <w:rPr>
          <w:rFonts w:hint="eastAsia" w:ascii="宋体" w:hAnsi="宋体" w:cs="宋体"/>
          <w:szCs w:val="21"/>
          <w:u w:val="single"/>
        </w:rPr>
        <w:t xml:space="preserve">                         </w:t>
      </w:r>
      <w:r>
        <w:rPr>
          <w:rFonts w:hint="eastAsia" w:ascii="宋体" w:hAnsi="宋体" w:cs="宋体"/>
          <w:szCs w:val="21"/>
        </w:rPr>
        <w:t>（盖单位章）</w:t>
      </w:r>
    </w:p>
    <w:p>
      <w:pPr>
        <w:spacing w:line="440" w:lineRule="exact"/>
        <w:ind w:firstLine="3675" w:firstLineChars="1750"/>
        <w:rPr>
          <w:rFonts w:ascii="宋体" w:hAnsi="宋体" w:cs="宋体"/>
          <w:szCs w:val="21"/>
        </w:rPr>
      </w:pPr>
      <w:r>
        <w:rPr>
          <w:rFonts w:hint="eastAsia" w:ascii="宋体" w:hAnsi="宋体" w:cs="宋体"/>
          <w:szCs w:val="21"/>
        </w:rPr>
        <w:t>法定代表人或其委托代理人：</w:t>
      </w:r>
      <w:r>
        <w:rPr>
          <w:rFonts w:hint="eastAsia" w:ascii="宋体" w:hAnsi="宋体" w:cs="宋体"/>
          <w:szCs w:val="21"/>
          <w:u w:val="single"/>
        </w:rPr>
        <w:t xml:space="preserve">           </w:t>
      </w:r>
      <w:r>
        <w:rPr>
          <w:rFonts w:hint="eastAsia" w:ascii="宋体" w:hAnsi="宋体" w:cs="宋体"/>
          <w:szCs w:val="21"/>
        </w:rPr>
        <w:t>（签字）</w:t>
      </w:r>
    </w:p>
    <w:p>
      <w:pPr>
        <w:spacing w:line="440" w:lineRule="exact"/>
        <w:ind w:firstLine="3675" w:firstLineChars="1750"/>
        <w:rPr>
          <w:rFonts w:ascii="宋体" w:hAnsi="宋体" w:cs="宋体"/>
          <w:szCs w:val="21"/>
          <w:u w:val="single"/>
        </w:rPr>
      </w:pPr>
      <w:r>
        <w:rPr>
          <w:rFonts w:hint="eastAsia" w:ascii="宋体" w:hAnsi="宋体" w:cs="宋体"/>
          <w:szCs w:val="21"/>
        </w:rPr>
        <w:t>地址：</w:t>
      </w:r>
      <w:r>
        <w:rPr>
          <w:rFonts w:hint="eastAsia" w:ascii="宋体" w:hAnsi="宋体" w:cs="宋体"/>
          <w:szCs w:val="21"/>
          <w:u w:val="single"/>
        </w:rPr>
        <w:t xml:space="preserve">                                       </w:t>
      </w:r>
    </w:p>
    <w:p>
      <w:pPr>
        <w:spacing w:line="440" w:lineRule="exact"/>
        <w:ind w:firstLine="3675" w:firstLineChars="1750"/>
        <w:rPr>
          <w:rFonts w:ascii="宋体" w:hAnsi="宋体" w:cs="宋体"/>
          <w:szCs w:val="21"/>
          <w:u w:val="single"/>
        </w:rPr>
      </w:pPr>
      <w:r>
        <w:rPr>
          <w:rFonts w:hint="eastAsia" w:ascii="宋体" w:hAnsi="宋体" w:cs="宋体"/>
          <w:szCs w:val="21"/>
        </w:rPr>
        <w:t>电话：</w:t>
      </w:r>
      <w:r>
        <w:rPr>
          <w:rFonts w:hint="eastAsia" w:ascii="宋体" w:hAnsi="宋体" w:cs="宋体"/>
          <w:szCs w:val="21"/>
          <w:u w:val="single"/>
        </w:rPr>
        <w:t xml:space="preserve">                                       </w:t>
      </w:r>
    </w:p>
    <w:p>
      <w:pPr>
        <w:spacing w:line="440" w:lineRule="exact"/>
        <w:ind w:firstLine="3675" w:firstLineChars="1750"/>
        <w:rPr>
          <w:rFonts w:ascii="宋体" w:hAnsi="宋体" w:cs="宋体"/>
          <w:szCs w:val="21"/>
          <w:u w:val="single"/>
        </w:rPr>
      </w:pPr>
      <w:r>
        <w:rPr>
          <w:rFonts w:hint="eastAsia" w:ascii="宋体" w:hAnsi="宋体" w:cs="宋体"/>
          <w:szCs w:val="21"/>
        </w:rPr>
        <w:t>邮政编码：</w:t>
      </w:r>
      <w:r>
        <w:rPr>
          <w:rFonts w:hint="eastAsia" w:ascii="宋体" w:hAnsi="宋体" w:cs="宋体"/>
          <w:szCs w:val="21"/>
          <w:u w:val="single"/>
        </w:rPr>
        <w:t xml:space="preserve">                                   </w:t>
      </w:r>
    </w:p>
    <w:p>
      <w:pPr>
        <w:pStyle w:val="25"/>
        <w:rPr>
          <w:rFonts w:hAnsi="宋体"/>
          <w:color w:val="auto"/>
          <w:sz w:val="21"/>
          <w:szCs w:val="21"/>
        </w:rPr>
      </w:pPr>
    </w:p>
    <w:p>
      <w:pPr>
        <w:tabs>
          <w:tab w:val="left" w:pos="6300"/>
        </w:tabs>
        <w:snapToGrid w:val="0"/>
        <w:spacing w:after="120" w:afterLines="50" w:line="360" w:lineRule="auto"/>
        <w:ind w:firstLine="5040" w:firstLineChars="2400"/>
        <w:jc w:val="center"/>
        <w:rPr>
          <w:rFonts w:ascii="宋体" w:hAnsi="宋体" w:cs="宋体"/>
          <w:szCs w:val="21"/>
        </w:rPr>
      </w:pPr>
      <w:r>
        <w:rPr>
          <w:rFonts w:hint="eastAsia" w:ascii="宋体" w:hAnsi="宋体" w:cs="宋体"/>
          <w:szCs w:val="21"/>
        </w:rPr>
        <w:t xml:space="preserve">               年   月   日</w:t>
      </w:r>
    </w:p>
    <w:p>
      <w:pPr>
        <w:pStyle w:val="25"/>
        <w:rPr>
          <w:color w:val="auto"/>
        </w:rPr>
      </w:pPr>
    </w:p>
    <w:p>
      <w:pPr>
        <w:pStyle w:val="5"/>
        <w:spacing w:line="240" w:lineRule="auto"/>
        <w:jc w:val="center"/>
        <w:rPr>
          <w:rFonts w:ascii="宋体" w:hAnsi="宋体" w:eastAsia="宋体" w:cs="宋体"/>
          <w:sz w:val="28"/>
          <w:szCs w:val="28"/>
        </w:rPr>
      </w:pPr>
      <w:r>
        <w:rPr>
          <w:rFonts w:hint="eastAsia" w:ascii="宋体" w:hAnsi="宋体" w:cs="宋体"/>
          <w:sz w:val="21"/>
          <w:szCs w:val="21"/>
        </w:rPr>
        <w:br w:type="page"/>
      </w:r>
      <w:bookmarkStart w:id="210" w:name="_Toc144974859"/>
      <w:bookmarkStart w:id="211" w:name="_Toc370292213"/>
      <w:bookmarkStart w:id="212" w:name="_Toc246996358"/>
      <w:bookmarkStart w:id="213" w:name="_Toc74855210"/>
      <w:bookmarkStart w:id="214" w:name="_Toc179632810"/>
      <w:bookmarkStart w:id="215" w:name="_Toc246997101"/>
      <w:bookmarkStart w:id="216" w:name="_Toc11177"/>
      <w:bookmarkStart w:id="217" w:name="_Toc247085876"/>
      <w:bookmarkStart w:id="218" w:name="_Toc152045790"/>
      <w:bookmarkStart w:id="219" w:name="_Toc350070695"/>
      <w:bookmarkStart w:id="220" w:name="_Toc152042579"/>
      <w:bookmarkStart w:id="221" w:name="_Toc4908"/>
      <w:bookmarkStart w:id="222" w:name="_Toc65762315"/>
      <w:bookmarkStart w:id="223" w:name="_Toc8751"/>
      <w:r>
        <w:rPr>
          <w:rFonts w:hint="eastAsia" w:ascii="宋体" w:hAnsi="宋体" w:eastAsia="宋体" w:cs="宋体"/>
          <w:sz w:val="28"/>
          <w:szCs w:val="28"/>
        </w:rPr>
        <w:t>（二）报价函附录</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p>
    <w:p>
      <w:pPr>
        <w:spacing w:line="440" w:lineRule="exact"/>
        <w:ind w:firstLine="105" w:firstLineChars="50"/>
        <w:rPr>
          <w:rFonts w:ascii="宋体" w:hAnsi="宋体" w:cs="宋体"/>
          <w:szCs w:val="21"/>
        </w:rPr>
      </w:pPr>
      <w:r>
        <w:rPr>
          <w:rFonts w:hint="eastAsia" w:ascii="宋体" w:hAnsi="宋体" w:cs="宋体"/>
          <w:szCs w:val="21"/>
        </w:rPr>
        <w:t>项目名称：</w:t>
      </w:r>
    </w:p>
    <w:p>
      <w:pPr>
        <w:spacing w:line="440" w:lineRule="exact"/>
        <w:ind w:firstLine="105" w:firstLineChars="50"/>
        <w:rPr>
          <w:rFonts w:ascii="宋体" w:hAnsi="宋体" w:cs="宋体"/>
          <w:sz w:val="20"/>
        </w:rPr>
      </w:pPr>
      <w:r>
        <w:rPr>
          <w:rFonts w:hint="eastAsia" w:ascii="宋体" w:hAnsi="宋体" w:cs="宋体"/>
          <w:szCs w:val="21"/>
        </w:rPr>
        <w:t>项目编号：</w:t>
      </w:r>
      <w:r>
        <w:rPr>
          <w:rFonts w:hint="eastAsia" w:ascii="宋体" w:hAnsi="宋体" w:cs="宋体"/>
          <w:sz w:val="20"/>
        </w:rPr>
        <w:t xml:space="preserve">           </w:t>
      </w:r>
    </w:p>
    <w:tbl>
      <w:tblPr>
        <w:tblStyle w:val="21"/>
        <w:tblW w:w="8613" w:type="dxa"/>
        <w:tblInd w:w="0" w:type="dxa"/>
        <w:tblLayout w:type="fixed"/>
        <w:tblCellMar>
          <w:top w:w="0" w:type="dxa"/>
          <w:left w:w="108" w:type="dxa"/>
          <w:bottom w:w="0" w:type="dxa"/>
          <w:right w:w="108" w:type="dxa"/>
        </w:tblCellMar>
      </w:tblPr>
      <w:tblGrid>
        <w:gridCol w:w="846"/>
        <w:gridCol w:w="2215"/>
        <w:gridCol w:w="3887"/>
        <w:gridCol w:w="1665"/>
      </w:tblGrid>
      <w:tr>
        <w:tblPrEx>
          <w:tblCellMar>
            <w:top w:w="0" w:type="dxa"/>
            <w:left w:w="108" w:type="dxa"/>
            <w:bottom w:w="0" w:type="dxa"/>
            <w:right w:w="108" w:type="dxa"/>
          </w:tblCellMar>
        </w:tblPrEx>
        <w:trPr>
          <w:trHeight w:val="455" w:hRule="atLeast"/>
        </w:trPr>
        <w:tc>
          <w:tcPr>
            <w:tcW w:w="8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序号</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条款名称</w:t>
            </w:r>
          </w:p>
        </w:tc>
        <w:tc>
          <w:tcPr>
            <w:tcW w:w="388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约定内容</w:t>
            </w:r>
          </w:p>
        </w:tc>
        <w:tc>
          <w:tcPr>
            <w:tcW w:w="1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r>
              <w:rPr>
                <w:rFonts w:hint="eastAsia" w:ascii="宋体" w:hAnsi="宋体" w:cs="仿宋_GB2312"/>
                <w:kern w:val="0"/>
                <w:szCs w:val="21"/>
              </w:rPr>
              <w:t>是否响应</w:t>
            </w:r>
          </w:p>
        </w:tc>
      </w:tr>
      <w:tr>
        <w:tblPrEx>
          <w:tblCellMar>
            <w:top w:w="0" w:type="dxa"/>
            <w:left w:w="108" w:type="dxa"/>
            <w:bottom w:w="0" w:type="dxa"/>
            <w:right w:w="108" w:type="dxa"/>
          </w:tblCellMar>
        </w:tblPrEx>
        <w:trPr>
          <w:trHeight w:val="455" w:hRule="atLeast"/>
        </w:trPr>
        <w:tc>
          <w:tcPr>
            <w:tcW w:w="8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1</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项目负责人</w:t>
            </w:r>
          </w:p>
        </w:tc>
        <w:tc>
          <w:tcPr>
            <w:tcW w:w="388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rPr>
                <w:rFonts w:ascii="宋体" w:hAnsi="宋体" w:cs="仿宋_GB2312"/>
                <w:kern w:val="0"/>
                <w:szCs w:val="21"/>
              </w:rPr>
            </w:pPr>
          </w:p>
        </w:tc>
        <w:tc>
          <w:tcPr>
            <w:tcW w:w="1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仿宋_GB2312"/>
                <w:kern w:val="0"/>
                <w:szCs w:val="21"/>
              </w:rPr>
            </w:pPr>
          </w:p>
        </w:tc>
      </w:tr>
      <w:tr>
        <w:tblPrEx>
          <w:tblCellMar>
            <w:top w:w="0" w:type="dxa"/>
            <w:left w:w="108" w:type="dxa"/>
            <w:bottom w:w="0" w:type="dxa"/>
            <w:right w:w="108" w:type="dxa"/>
          </w:tblCellMar>
        </w:tblPrEx>
        <w:trPr>
          <w:trHeight w:val="455" w:hRule="atLeast"/>
        </w:trPr>
        <w:tc>
          <w:tcPr>
            <w:tcW w:w="8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2</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服务周期</w:t>
            </w:r>
          </w:p>
        </w:tc>
        <w:tc>
          <w:tcPr>
            <w:tcW w:w="388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p>
        </w:tc>
        <w:tc>
          <w:tcPr>
            <w:tcW w:w="1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480"/>
              <w:jc w:val="center"/>
              <w:rPr>
                <w:rFonts w:ascii="宋体" w:hAnsi="宋体" w:cs="仿宋_GB2312"/>
                <w:kern w:val="0"/>
                <w:szCs w:val="21"/>
              </w:rPr>
            </w:pPr>
          </w:p>
        </w:tc>
      </w:tr>
      <w:tr>
        <w:tblPrEx>
          <w:tblCellMar>
            <w:top w:w="0" w:type="dxa"/>
            <w:left w:w="108" w:type="dxa"/>
            <w:bottom w:w="0" w:type="dxa"/>
            <w:right w:w="108" w:type="dxa"/>
          </w:tblCellMar>
        </w:tblPrEx>
        <w:trPr>
          <w:trHeight w:val="455" w:hRule="atLeast"/>
        </w:trPr>
        <w:tc>
          <w:tcPr>
            <w:tcW w:w="8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3</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报价有效期</w:t>
            </w:r>
          </w:p>
        </w:tc>
        <w:tc>
          <w:tcPr>
            <w:tcW w:w="388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报价截止之日起60日</w:t>
            </w:r>
          </w:p>
        </w:tc>
        <w:tc>
          <w:tcPr>
            <w:tcW w:w="1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480"/>
              <w:jc w:val="center"/>
              <w:rPr>
                <w:rFonts w:ascii="宋体" w:hAnsi="宋体" w:cs="仿宋_GB2312"/>
                <w:kern w:val="0"/>
                <w:szCs w:val="21"/>
              </w:rPr>
            </w:pPr>
          </w:p>
        </w:tc>
      </w:tr>
      <w:tr>
        <w:tblPrEx>
          <w:tblCellMar>
            <w:top w:w="0" w:type="dxa"/>
            <w:left w:w="108" w:type="dxa"/>
            <w:bottom w:w="0" w:type="dxa"/>
            <w:right w:w="108" w:type="dxa"/>
          </w:tblCellMar>
        </w:tblPrEx>
        <w:trPr>
          <w:trHeight w:val="455" w:hRule="atLeast"/>
        </w:trPr>
        <w:tc>
          <w:tcPr>
            <w:tcW w:w="8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4</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权利义务</w:t>
            </w:r>
          </w:p>
        </w:tc>
        <w:tc>
          <w:tcPr>
            <w:tcW w:w="388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符合第四章“合同条款及格式”规定</w:t>
            </w:r>
          </w:p>
        </w:tc>
        <w:tc>
          <w:tcPr>
            <w:tcW w:w="1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480"/>
              <w:jc w:val="center"/>
              <w:rPr>
                <w:rFonts w:ascii="宋体" w:hAnsi="宋体" w:cs="仿宋_GB2312"/>
                <w:kern w:val="0"/>
                <w:szCs w:val="21"/>
              </w:rPr>
            </w:pPr>
          </w:p>
        </w:tc>
      </w:tr>
      <w:tr>
        <w:tblPrEx>
          <w:tblCellMar>
            <w:top w:w="0" w:type="dxa"/>
            <w:left w:w="108" w:type="dxa"/>
            <w:bottom w:w="0" w:type="dxa"/>
            <w:right w:w="108" w:type="dxa"/>
          </w:tblCellMar>
        </w:tblPrEx>
        <w:trPr>
          <w:trHeight w:val="455" w:hRule="atLeast"/>
        </w:trPr>
        <w:tc>
          <w:tcPr>
            <w:tcW w:w="8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5</w:t>
            </w:r>
          </w:p>
        </w:tc>
        <w:tc>
          <w:tcPr>
            <w:tcW w:w="22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服务方案</w:t>
            </w:r>
          </w:p>
        </w:tc>
        <w:tc>
          <w:tcPr>
            <w:tcW w:w="388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符合第五章“发包人要求“规定</w:t>
            </w:r>
          </w:p>
        </w:tc>
        <w:tc>
          <w:tcPr>
            <w:tcW w:w="1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480"/>
              <w:jc w:val="center"/>
              <w:rPr>
                <w:rFonts w:ascii="宋体" w:hAnsi="宋体" w:cs="仿宋_GB2312"/>
                <w:kern w:val="0"/>
                <w:szCs w:val="21"/>
              </w:rPr>
            </w:pPr>
          </w:p>
        </w:tc>
      </w:tr>
      <w:tr>
        <w:tblPrEx>
          <w:tblCellMar>
            <w:top w:w="0" w:type="dxa"/>
            <w:left w:w="108" w:type="dxa"/>
            <w:bottom w:w="0" w:type="dxa"/>
            <w:right w:w="108" w:type="dxa"/>
          </w:tblCellMar>
        </w:tblPrEx>
        <w:trPr>
          <w:trHeight w:val="455" w:hRule="atLeast"/>
        </w:trPr>
        <w:tc>
          <w:tcPr>
            <w:tcW w:w="8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6</w:t>
            </w:r>
          </w:p>
        </w:tc>
        <w:tc>
          <w:tcPr>
            <w:tcW w:w="22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仿宋_GB2312"/>
                <w:kern w:val="0"/>
                <w:szCs w:val="21"/>
              </w:rPr>
            </w:pPr>
            <w:r>
              <w:rPr>
                <w:rFonts w:hint="eastAsia" w:ascii="宋体" w:hAnsi="宋体" w:cs="宋体"/>
                <w:szCs w:val="21"/>
              </w:rPr>
              <w:t>服务标准</w:t>
            </w:r>
          </w:p>
        </w:tc>
        <w:tc>
          <w:tcPr>
            <w:tcW w:w="388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仿宋_GB2312"/>
                <w:kern w:val="0"/>
                <w:szCs w:val="21"/>
              </w:rPr>
            </w:pPr>
            <w:r>
              <w:rPr>
                <w:rFonts w:hint="eastAsia" w:ascii="宋体" w:hAnsi="宋体" w:cs="宋体"/>
                <w:bCs/>
                <w:szCs w:val="21"/>
              </w:rPr>
              <w:t>优质服务</w:t>
            </w:r>
          </w:p>
        </w:tc>
        <w:tc>
          <w:tcPr>
            <w:tcW w:w="1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480"/>
              <w:jc w:val="center"/>
              <w:rPr>
                <w:rFonts w:ascii="宋体" w:hAnsi="宋体" w:cs="仿宋_GB2312"/>
                <w:kern w:val="0"/>
                <w:szCs w:val="21"/>
              </w:rPr>
            </w:pPr>
          </w:p>
        </w:tc>
      </w:tr>
      <w:tr>
        <w:tblPrEx>
          <w:tblCellMar>
            <w:top w:w="0" w:type="dxa"/>
            <w:left w:w="108" w:type="dxa"/>
            <w:bottom w:w="0" w:type="dxa"/>
            <w:right w:w="108" w:type="dxa"/>
          </w:tblCellMar>
        </w:tblPrEx>
        <w:trPr>
          <w:trHeight w:val="616" w:hRule="atLeast"/>
        </w:trPr>
        <w:tc>
          <w:tcPr>
            <w:tcW w:w="84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仿宋_GB2312"/>
                <w:kern w:val="0"/>
                <w:szCs w:val="21"/>
              </w:rPr>
            </w:pPr>
            <w:r>
              <w:rPr>
                <w:rFonts w:hint="eastAsia" w:ascii="宋体" w:hAnsi="宋体" w:cs="宋体"/>
                <w:kern w:val="0"/>
                <w:szCs w:val="21"/>
              </w:rPr>
              <w:t>7</w:t>
            </w:r>
          </w:p>
        </w:tc>
        <w:tc>
          <w:tcPr>
            <w:tcW w:w="2215"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r>
              <w:rPr>
                <w:rFonts w:hint="eastAsia" w:ascii="宋体" w:hAnsi="宋体" w:cs="宋体"/>
                <w:szCs w:val="21"/>
              </w:rPr>
              <w:t>……</w:t>
            </w:r>
          </w:p>
        </w:tc>
        <w:tc>
          <w:tcPr>
            <w:tcW w:w="3887"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szCs w:val="21"/>
              </w:rPr>
            </w:pPr>
          </w:p>
        </w:tc>
        <w:tc>
          <w:tcPr>
            <w:tcW w:w="1665" w:type="dxa"/>
            <w:tcBorders>
              <w:top w:val="single" w:color="auto" w:sz="4" w:space="0"/>
              <w:left w:val="single" w:color="auto" w:sz="4" w:space="0"/>
              <w:bottom w:val="single" w:color="auto" w:sz="4" w:space="0"/>
              <w:right w:val="single" w:color="auto" w:sz="4" w:space="0"/>
            </w:tcBorders>
            <w:vAlign w:val="center"/>
          </w:tcPr>
          <w:p>
            <w:pPr>
              <w:ind w:firstLine="480"/>
              <w:rPr>
                <w:rFonts w:ascii="宋体" w:hAnsi="宋体"/>
                <w:szCs w:val="21"/>
              </w:rPr>
            </w:pPr>
          </w:p>
        </w:tc>
      </w:tr>
      <w:tr>
        <w:tblPrEx>
          <w:tblCellMar>
            <w:top w:w="0" w:type="dxa"/>
            <w:left w:w="108" w:type="dxa"/>
            <w:bottom w:w="0" w:type="dxa"/>
            <w:right w:w="108" w:type="dxa"/>
          </w:tblCellMar>
        </w:tblPrEx>
        <w:trPr>
          <w:trHeight w:val="617" w:hRule="atLeast"/>
        </w:trPr>
        <w:tc>
          <w:tcPr>
            <w:tcW w:w="8613"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备注：供应商在响应文件中规定的实质性要求和条件的基础上，可做出其他有利于采购人的承诺。此类承诺可在本表中予以补充填写。</w:t>
            </w:r>
          </w:p>
        </w:tc>
      </w:tr>
    </w:tbl>
    <w:p>
      <w:pPr>
        <w:spacing w:line="440" w:lineRule="exact"/>
        <w:ind w:left="840" w:leftChars="400" w:firstLine="2200" w:firstLineChars="1100"/>
        <w:rPr>
          <w:rFonts w:ascii="宋体" w:hAnsi="宋体"/>
          <w:sz w:val="20"/>
        </w:rPr>
      </w:pPr>
    </w:p>
    <w:p>
      <w:pPr>
        <w:spacing w:after="120" w:afterLines="50"/>
        <w:jc w:val="center"/>
        <w:outlineLvl w:val="1"/>
        <w:rPr>
          <w:rFonts w:ascii="宋体" w:hAnsi="宋体" w:cs="宋体"/>
          <w:b/>
          <w:sz w:val="32"/>
          <w:szCs w:val="32"/>
        </w:rPr>
      </w:pPr>
      <w:r>
        <w:rPr>
          <w:rFonts w:ascii="宋体" w:hAnsi="宋体"/>
          <w:sz w:val="20"/>
        </w:rPr>
        <w:br w:type="page"/>
      </w:r>
      <w:bookmarkStart w:id="224" w:name="_Toc18176"/>
      <w:r>
        <w:rPr>
          <w:rFonts w:hint="eastAsia" w:ascii="宋体" w:hAnsi="宋体" w:cs="宋体"/>
          <w:b/>
          <w:sz w:val="32"/>
          <w:szCs w:val="32"/>
        </w:rPr>
        <w:t>二、报价一览表</w:t>
      </w:r>
      <w:bookmarkEnd w:id="224"/>
    </w:p>
    <w:p>
      <w:pPr>
        <w:spacing w:after="120" w:afterLines="50"/>
        <w:ind w:firstLine="210" w:firstLineChars="100"/>
        <w:rPr>
          <w:rFonts w:ascii="宋体" w:hAnsi="宋体" w:cs="宋体"/>
          <w:szCs w:val="21"/>
        </w:rPr>
      </w:pPr>
      <w:r>
        <w:rPr>
          <w:rFonts w:hint="eastAsia" w:ascii="宋体" w:hAnsi="宋体" w:cs="宋体"/>
          <w:szCs w:val="21"/>
        </w:rPr>
        <w:t xml:space="preserve">项目名称： </w:t>
      </w:r>
    </w:p>
    <w:p>
      <w:pPr>
        <w:spacing w:after="120" w:afterLines="50"/>
        <w:ind w:firstLine="210" w:firstLineChars="100"/>
        <w:rPr>
          <w:rFonts w:ascii="宋体" w:hAnsi="宋体" w:cs="宋体"/>
          <w:szCs w:val="21"/>
        </w:rPr>
      </w:pPr>
      <w:r>
        <w:rPr>
          <w:rFonts w:hint="eastAsia" w:ascii="宋体" w:hAnsi="宋体" w:cs="宋体"/>
          <w:szCs w:val="21"/>
        </w:rPr>
        <w:t>项目编号：</w:t>
      </w:r>
    </w:p>
    <w:tbl>
      <w:tblPr>
        <w:tblStyle w:val="21"/>
        <w:tblW w:w="91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8"/>
        <w:gridCol w:w="739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1" w:hRule="atLeast"/>
          <w:jc w:val="center"/>
        </w:trPr>
        <w:tc>
          <w:tcPr>
            <w:tcW w:w="17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供应商名称</w:t>
            </w:r>
          </w:p>
        </w:tc>
        <w:tc>
          <w:tcPr>
            <w:tcW w:w="73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jc w:val="center"/>
        </w:trPr>
        <w:tc>
          <w:tcPr>
            <w:tcW w:w="17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Cs/>
                <w:szCs w:val="21"/>
              </w:rPr>
            </w:pPr>
            <w:r>
              <w:rPr>
                <w:rFonts w:hint="eastAsia" w:ascii="宋体" w:hAnsi="宋体" w:cs="宋体"/>
                <w:bCs/>
                <w:szCs w:val="21"/>
              </w:rPr>
              <w:t>磋商报价</w:t>
            </w:r>
          </w:p>
          <w:p>
            <w:pPr>
              <w:jc w:val="center"/>
              <w:rPr>
                <w:rFonts w:hint="eastAsia" w:ascii="宋体" w:hAnsi="宋体" w:eastAsia="宋体"/>
                <w:szCs w:val="21"/>
                <w:lang w:eastAsia="zh-CN"/>
              </w:rPr>
            </w:pPr>
            <w:r>
              <w:rPr>
                <w:rFonts w:hint="eastAsia" w:ascii="宋体" w:hAnsi="宋体" w:cs="宋体"/>
                <w:bCs/>
                <w:szCs w:val="21"/>
                <w:lang w:eastAsia="zh-CN"/>
              </w:rPr>
              <w:t>（</w:t>
            </w:r>
            <w:r>
              <w:rPr>
                <w:rFonts w:hint="eastAsia" w:ascii="宋体" w:hAnsi="宋体" w:cs="宋体"/>
                <w:bCs/>
                <w:szCs w:val="21"/>
                <w:lang w:val="en-US" w:eastAsia="zh-CN"/>
              </w:rPr>
              <w:t>折扣系数</w:t>
            </w:r>
            <w:r>
              <w:rPr>
                <w:rFonts w:hint="eastAsia" w:ascii="宋体" w:hAnsi="宋体" w:cs="宋体"/>
                <w:bCs/>
                <w:szCs w:val="21"/>
                <w:lang w:eastAsia="zh-CN"/>
              </w:rPr>
              <w:t>）</w:t>
            </w:r>
          </w:p>
        </w:tc>
        <w:tc>
          <w:tcPr>
            <w:tcW w:w="73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jc w:val="center"/>
        </w:trPr>
        <w:tc>
          <w:tcPr>
            <w:tcW w:w="17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服务周期</w:t>
            </w:r>
          </w:p>
        </w:tc>
        <w:tc>
          <w:tcPr>
            <w:tcW w:w="73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cs="宋体"/>
                <w:szCs w:val="21"/>
              </w:rPr>
              <w:t>自合同签订之日起</w:t>
            </w:r>
            <w:r>
              <w:rPr>
                <w:rFonts w:hint="eastAsia" w:ascii="宋体" w:hAnsi="宋体" w:cs="宋体"/>
                <w:szCs w:val="21"/>
                <w:u w:val="single"/>
                <w:lang w:val="en-US" w:eastAsia="zh-CN"/>
              </w:rPr>
              <w:t xml:space="preserve">   </w:t>
            </w:r>
            <w:r>
              <w:rPr>
                <w:rFonts w:hint="eastAsia" w:ascii="宋体" w:hAnsi="宋体" w:cs="宋体"/>
                <w:szCs w:val="21"/>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5" w:hRule="atLeast"/>
          <w:jc w:val="center"/>
        </w:trPr>
        <w:tc>
          <w:tcPr>
            <w:tcW w:w="17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服务标准</w:t>
            </w:r>
          </w:p>
        </w:tc>
        <w:tc>
          <w:tcPr>
            <w:tcW w:w="7394" w:type="dxa"/>
            <w:tcBorders>
              <w:top w:val="single" w:color="auto" w:sz="4" w:space="0"/>
              <w:left w:val="single" w:color="auto" w:sz="4" w:space="0"/>
              <w:bottom w:val="single" w:color="auto" w:sz="4" w:space="0"/>
              <w:right w:val="single" w:color="auto" w:sz="4" w:space="0"/>
            </w:tcBorders>
            <w:vAlign w:val="center"/>
          </w:tcPr>
          <w:p>
            <w:pPr>
              <w:jc w:val="right"/>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89" w:hRule="atLeast"/>
          <w:jc w:val="center"/>
        </w:trPr>
        <w:tc>
          <w:tcPr>
            <w:tcW w:w="17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优惠条件</w:t>
            </w:r>
          </w:p>
        </w:tc>
        <w:tc>
          <w:tcPr>
            <w:tcW w:w="73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55" w:hRule="atLeast"/>
          <w:jc w:val="center"/>
        </w:trPr>
        <w:tc>
          <w:tcPr>
            <w:tcW w:w="17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服务承诺</w:t>
            </w:r>
          </w:p>
        </w:tc>
        <w:tc>
          <w:tcPr>
            <w:tcW w:w="739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77" w:hRule="atLeast"/>
          <w:jc w:val="center"/>
        </w:trPr>
        <w:tc>
          <w:tcPr>
            <w:tcW w:w="17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备注</w:t>
            </w:r>
          </w:p>
        </w:tc>
        <w:tc>
          <w:tcPr>
            <w:tcW w:w="7394" w:type="dxa"/>
            <w:tcBorders>
              <w:top w:val="single" w:color="auto" w:sz="4" w:space="0"/>
              <w:left w:val="single" w:color="auto" w:sz="4" w:space="0"/>
              <w:bottom w:val="single" w:color="auto" w:sz="4" w:space="0"/>
              <w:right w:val="single" w:color="auto" w:sz="4" w:space="0"/>
            </w:tcBorders>
          </w:tcPr>
          <w:p>
            <w:pPr>
              <w:numPr>
                <w:ilvl w:val="0"/>
                <w:numId w:val="4"/>
              </w:numPr>
            </w:pPr>
            <w:r>
              <w:rPr>
                <w:rFonts w:hint="eastAsia"/>
              </w:rPr>
              <w:t>本表的一切内容均具有法律效力，不得更改。</w:t>
            </w:r>
          </w:p>
          <w:p>
            <w:pPr>
              <w:numPr>
                <w:ilvl w:val="0"/>
                <w:numId w:val="4"/>
              </w:numPr>
            </w:pPr>
            <w:r>
              <w:rPr>
                <w:rFonts w:hint="eastAsia"/>
              </w:rPr>
              <w:t>填报的内容必须和响应文件及报价函中的内容一致。</w:t>
            </w:r>
          </w:p>
          <w:p>
            <w:pPr>
              <w:numPr>
                <w:ilvl w:val="0"/>
                <w:numId w:val="4"/>
              </w:numPr>
            </w:pPr>
            <w:r>
              <w:rPr>
                <w:rFonts w:hint="eastAsia"/>
              </w:rPr>
              <w:t>报价为完成本项目所有费用之和。</w:t>
            </w:r>
          </w:p>
          <w:p>
            <w:pPr>
              <w:numPr>
                <w:ilvl w:val="0"/>
                <w:numId w:val="4"/>
              </w:numPr>
              <w:rPr>
                <w:rFonts w:hint="eastAsia" w:eastAsia="宋体"/>
                <w:lang w:val="en-US" w:eastAsia="zh-CN"/>
              </w:rPr>
            </w:pPr>
            <w:r>
              <w:rPr>
                <w:rFonts w:hint="eastAsia"/>
              </w:rPr>
              <w:t>优惠条件、服务承诺一项，详细内容必须在响应文件中载明，如内容较多，本表只填写“有”“无”即可。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52" w:hRule="atLeast"/>
          <w:jc w:val="center"/>
        </w:trPr>
        <w:tc>
          <w:tcPr>
            <w:tcW w:w="910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p>
            <w:pPr>
              <w:jc w:val="center"/>
              <w:rPr>
                <w:rFonts w:ascii="宋体" w:hAnsi="宋体"/>
                <w:szCs w:val="21"/>
              </w:rPr>
            </w:pPr>
          </w:p>
          <w:p>
            <w:pPr>
              <w:jc w:val="left"/>
              <w:rPr>
                <w:rFonts w:ascii="宋体" w:hAnsi="宋体"/>
                <w:szCs w:val="21"/>
              </w:rPr>
            </w:pPr>
            <w:r>
              <w:rPr>
                <w:rFonts w:hint="eastAsia" w:ascii="宋体" w:hAnsi="宋体"/>
                <w:szCs w:val="21"/>
              </w:rPr>
              <w:t xml:space="preserve">供应商（盖章）：  </w:t>
            </w:r>
          </w:p>
          <w:p>
            <w:pPr>
              <w:jc w:val="left"/>
              <w:rPr>
                <w:rFonts w:ascii="宋体" w:hAnsi="宋体"/>
                <w:szCs w:val="21"/>
              </w:rPr>
            </w:pPr>
          </w:p>
          <w:p>
            <w:pPr>
              <w:jc w:val="left"/>
              <w:rPr>
                <w:rFonts w:ascii="宋体" w:hAnsi="宋体"/>
                <w:szCs w:val="21"/>
              </w:rPr>
            </w:pPr>
            <w:r>
              <w:rPr>
                <w:rFonts w:hint="eastAsia" w:ascii="宋体" w:hAnsi="宋体"/>
                <w:szCs w:val="21"/>
              </w:rPr>
              <w:t xml:space="preserve">                             </w:t>
            </w:r>
          </w:p>
          <w:p>
            <w:pPr>
              <w:jc w:val="left"/>
              <w:rPr>
                <w:rFonts w:ascii="宋体" w:hAnsi="宋体"/>
                <w:szCs w:val="21"/>
              </w:rPr>
            </w:pPr>
            <w:r>
              <w:rPr>
                <w:rFonts w:hint="eastAsia" w:ascii="宋体" w:hAnsi="宋体"/>
                <w:szCs w:val="21"/>
              </w:rPr>
              <w:t>法定代表人或其被授权人（签字或盖章）：</w:t>
            </w:r>
          </w:p>
          <w:p>
            <w:pPr>
              <w:jc w:val="left"/>
              <w:rPr>
                <w:rFonts w:ascii="宋体" w:hAnsi="宋体"/>
                <w:b/>
                <w:szCs w:val="21"/>
              </w:rPr>
            </w:pPr>
          </w:p>
        </w:tc>
      </w:tr>
    </w:tbl>
    <w:p>
      <w:pPr>
        <w:pStyle w:val="4"/>
        <w:jc w:val="center"/>
        <w:rPr>
          <w:rFonts w:ascii="宋体" w:eastAsia="宋体" w:cs="宋体"/>
          <w:color w:val="auto"/>
        </w:rPr>
      </w:pPr>
      <w:r>
        <w:rPr>
          <w:rFonts w:ascii="宋体" w:cs="宋体"/>
          <w:color w:val="auto"/>
          <w:sz w:val="24"/>
        </w:rPr>
        <w:br w:type="page"/>
      </w:r>
      <w:bookmarkStart w:id="225" w:name="_Toc12060"/>
      <w:bookmarkStart w:id="226" w:name="_Toc23624"/>
      <w:bookmarkStart w:id="227" w:name="_Toc471822532"/>
      <w:bookmarkStart w:id="228" w:name="_Toc29052"/>
      <w:bookmarkStart w:id="229" w:name="_Toc32334"/>
      <w:bookmarkStart w:id="230" w:name="_Toc5850"/>
      <w:bookmarkStart w:id="231" w:name="_Toc471822589"/>
      <w:bookmarkStart w:id="232" w:name="_Toc74855211"/>
      <w:bookmarkStart w:id="233" w:name="_Toc5141"/>
      <w:bookmarkStart w:id="234" w:name="_Toc23627"/>
      <w:r>
        <w:rPr>
          <w:rFonts w:hint="eastAsia" w:ascii="宋体" w:eastAsia="宋体" w:cs="宋体"/>
          <w:color w:val="auto"/>
        </w:rPr>
        <w:t>三、法定代表人身份证明</w:t>
      </w:r>
      <w:bookmarkEnd w:id="225"/>
      <w:bookmarkEnd w:id="226"/>
      <w:bookmarkEnd w:id="227"/>
      <w:bookmarkEnd w:id="228"/>
      <w:bookmarkEnd w:id="229"/>
      <w:bookmarkEnd w:id="230"/>
      <w:bookmarkEnd w:id="231"/>
      <w:bookmarkEnd w:id="232"/>
      <w:bookmarkEnd w:id="233"/>
      <w:bookmarkEnd w:id="234"/>
    </w:p>
    <w:p>
      <w:pPr>
        <w:spacing w:line="440" w:lineRule="exact"/>
        <w:rPr>
          <w:rFonts w:ascii="宋体" w:hAnsi="宋体" w:cs="宋体"/>
          <w:sz w:val="20"/>
          <w:szCs w:val="20"/>
        </w:rPr>
      </w:pPr>
    </w:p>
    <w:p>
      <w:pPr>
        <w:spacing w:line="440" w:lineRule="exact"/>
        <w:rPr>
          <w:rFonts w:ascii="宋体" w:hAnsi="宋体" w:cs="宋体"/>
          <w:szCs w:val="21"/>
        </w:rPr>
      </w:pPr>
    </w:p>
    <w:p>
      <w:pPr>
        <w:spacing w:line="440" w:lineRule="exact"/>
        <w:rPr>
          <w:rFonts w:hint="eastAsia" w:ascii="宋体" w:hAnsi="宋体" w:cs="宋体"/>
          <w:szCs w:val="21"/>
          <w:u w:val="single"/>
        </w:rPr>
      </w:pPr>
      <w:r>
        <w:rPr>
          <w:rFonts w:hint="eastAsia" w:ascii="宋体" w:hAnsi="宋体" w:cs="宋体"/>
          <w:szCs w:val="21"/>
        </w:rPr>
        <w:t>供应商名称：</w:t>
      </w:r>
      <w:r>
        <w:rPr>
          <w:rFonts w:hint="eastAsia" w:ascii="宋体" w:hAnsi="宋体" w:cs="宋体"/>
          <w:szCs w:val="21"/>
          <w:u w:val="single"/>
        </w:rPr>
        <w:t xml:space="preserve">                             </w:t>
      </w:r>
    </w:p>
    <w:p>
      <w:pPr>
        <w:pStyle w:val="2"/>
        <w:rPr>
          <w:rFonts w:hint="eastAsia"/>
          <w:lang w:val="en-US" w:eastAsia="zh-CN"/>
        </w:rPr>
      </w:pPr>
    </w:p>
    <w:p>
      <w:pPr>
        <w:spacing w:line="440" w:lineRule="exact"/>
        <w:rPr>
          <w:rFonts w:hint="eastAsia" w:ascii="宋体" w:hAnsi="宋体" w:cs="宋体"/>
          <w:szCs w:val="21"/>
        </w:rPr>
      </w:pPr>
      <w:r>
        <w:rPr>
          <w:rFonts w:hint="eastAsia" w:ascii="宋体" w:hAnsi="宋体" w:cs="宋体"/>
          <w:szCs w:val="21"/>
        </w:rPr>
        <w:t>单位性质：</w:t>
      </w:r>
      <w:r>
        <w:rPr>
          <w:rFonts w:hint="eastAsia" w:ascii="宋体" w:hAnsi="宋体" w:cs="宋体"/>
          <w:szCs w:val="21"/>
          <w:u w:val="single"/>
        </w:rPr>
        <w:t xml:space="preserve">                               </w:t>
      </w:r>
      <w:r>
        <w:rPr>
          <w:rFonts w:hint="eastAsia" w:ascii="宋体" w:hAnsi="宋体" w:cs="宋体"/>
          <w:szCs w:val="21"/>
        </w:rPr>
        <w:t xml:space="preserve"> </w:t>
      </w:r>
    </w:p>
    <w:p>
      <w:pPr>
        <w:pStyle w:val="2"/>
      </w:pPr>
    </w:p>
    <w:p>
      <w:pPr>
        <w:spacing w:line="440" w:lineRule="exact"/>
        <w:rPr>
          <w:rFonts w:hint="eastAsia" w:ascii="宋体" w:hAnsi="宋体" w:cs="宋体"/>
          <w:szCs w:val="21"/>
          <w:u w:val="single"/>
        </w:rPr>
      </w:pPr>
      <w:r>
        <w:rPr>
          <w:rFonts w:hint="eastAsia" w:ascii="宋体" w:hAnsi="宋体" w:cs="宋体"/>
          <w:szCs w:val="21"/>
        </w:rPr>
        <w:t>地址：</w:t>
      </w:r>
      <w:r>
        <w:rPr>
          <w:rFonts w:hint="eastAsia" w:ascii="宋体" w:hAnsi="宋体" w:cs="宋体"/>
          <w:szCs w:val="21"/>
          <w:u w:val="single"/>
        </w:rPr>
        <w:t xml:space="preserve">                                   </w:t>
      </w:r>
    </w:p>
    <w:p>
      <w:pPr>
        <w:pStyle w:val="2"/>
      </w:pPr>
    </w:p>
    <w:p>
      <w:pPr>
        <w:spacing w:line="440" w:lineRule="exact"/>
        <w:rPr>
          <w:rFonts w:hint="eastAsia" w:ascii="宋体" w:hAnsi="宋体" w:cs="宋体"/>
          <w:szCs w:val="21"/>
        </w:rPr>
      </w:pPr>
      <w:r>
        <w:rPr>
          <w:rFonts w:hint="eastAsia" w:ascii="宋体" w:hAnsi="宋体" w:cs="宋体"/>
          <w:szCs w:val="21"/>
        </w:rPr>
        <w:t>成立时间：</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pStyle w:val="2"/>
      </w:pPr>
    </w:p>
    <w:p>
      <w:pPr>
        <w:spacing w:line="440" w:lineRule="exact"/>
        <w:rPr>
          <w:rFonts w:hint="eastAsia" w:ascii="宋体" w:hAnsi="宋体" w:cs="宋体"/>
          <w:szCs w:val="21"/>
          <w:u w:val="single"/>
        </w:rPr>
      </w:pPr>
      <w:r>
        <w:rPr>
          <w:rFonts w:hint="eastAsia" w:ascii="宋体" w:hAnsi="宋体" w:cs="宋体"/>
          <w:szCs w:val="21"/>
        </w:rPr>
        <w:t>经营期限：</w:t>
      </w:r>
      <w:r>
        <w:rPr>
          <w:rFonts w:hint="eastAsia" w:ascii="宋体" w:hAnsi="宋体" w:cs="宋体"/>
          <w:szCs w:val="21"/>
          <w:u w:val="single"/>
        </w:rPr>
        <w:t xml:space="preserve">                               </w:t>
      </w:r>
    </w:p>
    <w:p>
      <w:pPr>
        <w:pStyle w:val="2"/>
      </w:pPr>
    </w:p>
    <w:p>
      <w:pPr>
        <w:spacing w:line="440" w:lineRule="exact"/>
        <w:rPr>
          <w:rFonts w:hint="eastAsia" w:ascii="宋体" w:hAnsi="宋体" w:cs="宋体"/>
          <w:szCs w:val="21"/>
          <w:u w:val="single"/>
        </w:rPr>
      </w:pPr>
      <w:r>
        <w:rPr>
          <w:rFonts w:hint="eastAsia" w:ascii="宋体" w:hAnsi="宋体" w:cs="宋体"/>
          <w:szCs w:val="21"/>
        </w:rPr>
        <w:t>姓名：</w:t>
      </w:r>
      <w:r>
        <w:rPr>
          <w:rFonts w:hint="eastAsia" w:ascii="宋体" w:hAnsi="宋体" w:cs="宋体"/>
          <w:szCs w:val="21"/>
          <w:u w:val="single"/>
        </w:rPr>
        <w:t xml:space="preserve">         </w:t>
      </w:r>
      <w:r>
        <w:rPr>
          <w:rFonts w:hint="eastAsia" w:ascii="宋体" w:hAnsi="宋体" w:cs="宋体"/>
          <w:szCs w:val="21"/>
        </w:rPr>
        <w:t xml:space="preserve"> 性别：</w:t>
      </w:r>
      <w:r>
        <w:rPr>
          <w:rFonts w:hint="eastAsia" w:ascii="宋体" w:hAnsi="宋体" w:cs="宋体"/>
          <w:szCs w:val="21"/>
          <w:u w:val="single"/>
        </w:rPr>
        <w:t xml:space="preserve">         </w:t>
      </w:r>
      <w:r>
        <w:rPr>
          <w:rFonts w:hint="eastAsia" w:ascii="宋体" w:hAnsi="宋体" w:cs="宋体"/>
          <w:szCs w:val="21"/>
        </w:rPr>
        <w:t>年龄：</w:t>
      </w:r>
      <w:r>
        <w:rPr>
          <w:rFonts w:hint="eastAsia" w:ascii="宋体" w:hAnsi="宋体" w:cs="宋体"/>
          <w:szCs w:val="21"/>
          <w:u w:val="single"/>
        </w:rPr>
        <w:t xml:space="preserve">        </w:t>
      </w:r>
      <w:r>
        <w:rPr>
          <w:rFonts w:hint="eastAsia" w:ascii="宋体" w:hAnsi="宋体" w:cs="宋体"/>
          <w:szCs w:val="21"/>
        </w:rPr>
        <w:t>职务：</w:t>
      </w:r>
      <w:r>
        <w:rPr>
          <w:rFonts w:hint="eastAsia" w:ascii="宋体" w:hAnsi="宋体" w:cs="宋体"/>
          <w:szCs w:val="21"/>
          <w:u w:val="single"/>
        </w:rPr>
        <w:t xml:space="preserve">        </w:t>
      </w:r>
    </w:p>
    <w:p>
      <w:pPr>
        <w:pStyle w:val="2"/>
      </w:pPr>
    </w:p>
    <w:p>
      <w:pPr>
        <w:spacing w:line="440" w:lineRule="exact"/>
        <w:rPr>
          <w:rFonts w:ascii="宋体" w:hAnsi="宋体" w:cs="宋体"/>
          <w:szCs w:val="21"/>
        </w:rPr>
      </w:pPr>
      <w:r>
        <w:rPr>
          <w:rFonts w:hint="eastAsia" w:ascii="宋体" w:hAnsi="宋体" w:cs="宋体"/>
          <w:szCs w:val="21"/>
        </w:rPr>
        <w:t>系</w:t>
      </w:r>
      <w:r>
        <w:rPr>
          <w:rFonts w:hint="eastAsia" w:ascii="宋体" w:hAnsi="宋体" w:cs="宋体"/>
          <w:szCs w:val="21"/>
          <w:u w:val="single"/>
        </w:rPr>
        <w:t xml:space="preserve">                             </w:t>
      </w:r>
      <w:r>
        <w:rPr>
          <w:rFonts w:hint="eastAsia" w:ascii="宋体" w:hAnsi="宋体" w:cs="宋体"/>
          <w:szCs w:val="21"/>
        </w:rPr>
        <w:t xml:space="preserve"> （供应商名称）的法定代表人。</w:t>
      </w:r>
    </w:p>
    <w:p>
      <w:pPr>
        <w:spacing w:line="440" w:lineRule="exact"/>
        <w:ind w:firstLine="420" w:firstLineChars="200"/>
        <w:rPr>
          <w:rFonts w:ascii="宋体" w:hAnsi="宋体" w:cs="宋体"/>
          <w:szCs w:val="21"/>
        </w:rPr>
      </w:pPr>
      <w:r>
        <w:rPr>
          <w:rFonts w:hint="eastAsia" w:ascii="宋体" w:hAnsi="宋体" w:cs="宋体"/>
          <w:szCs w:val="21"/>
        </w:rPr>
        <w:t>附：法定代表人身份证复印件。</w:t>
      </w:r>
    </w:p>
    <w:p>
      <w:pPr>
        <w:spacing w:line="440" w:lineRule="exact"/>
        <w:rPr>
          <w:rFonts w:ascii="宋体" w:hAnsi="宋体" w:cs="宋体"/>
          <w:szCs w:val="21"/>
        </w:rPr>
      </w:pPr>
    </w:p>
    <w:p>
      <w:pPr>
        <w:spacing w:line="440" w:lineRule="exact"/>
        <w:rPr>
          <w:rFonts w:ascii="宋体" w:hAnsi="宋体" w:cs="宋体"/>
          <w:szCs w:val="21"/>
        </w:rPr>
      </w:pPr>
    </w:p>
    <w:p>
      <w:pPr>
        <w:spacing w:line="440" w:lineRule="exact"/>
        <w:rPr>
          <w:rFonts w:hint="eastAsia" w:ascii="宋体" w:hAnsi="宋体" w:cs="宋体"/>
          <w:szCs w:val="21"/>
        </w:rPr>
      </w:pPr>
      <w:r>
        <w:rPr>
          <w:rFonts w:hint="eastAsia" w:ascii="宋体" w:hAnsi="宋体" w:cs="宋体"/>
          <w:szCs w:val="21"/>
        </w:rPr>
        <w:t xml:space="preserve">                         </w:t>
      </w:r>
      <w:r>
        <w:rPr>
          <w:rFonts w:hint="eastAsia" w:ascii="宋体" w:hAnsi="宋体" w:cs="宋体"/>
          <w:szCs w:val="21"/>
          <w:lang w:val="en-US" w:eastAsia="zh-CN"/>
        </w:rPr>
        <w:t xml:space="preserve">                      </w:t>
      </w:r>
      <w:r>
        <w:rPr>
          <w:rFonts w:hint="eastAsia" w:ascii="宋体" w:hAnsi="宋体" w:cs="宋体"/>
          <w:szCs w:val="21"/>
        </w:rPr>
        <w:t xml:space="preserve"> 供应商：</w:t>
      </w:r>
      <w:r>
        <w:rPr>
          <w:rFonts w:hint="eastAsia" w:ascii="宋体" w:hAnsi="宋体" w:cs="宋体"/>
          <w:szCs w:val="21"/>
          <w:u w:val="single"/>
        </w:rPr>
        <w:t xml:space="preserve">                 </w:t>
      </w:r>
      <w:r>
        <w:rPr>
          <w:rFonts w:hint="eastAsia" w:ascii="宋体" w:hAnsi="宋体" w:cs="宋体"/>
          <w:szCs w:val="21"/>
        </w:rPr>
        <w:t>（盖单位章）</w:t>
      </w:r>
    </w:p>
    <w:p>
      <w:pPr>
        <w:pStyle w:val="2"/>
      </w:pPr>
    </w:p>
    <w:p>
      <w:pPr>
        <w:spacing w:line="440" w:lineRule="exact"/>
        <w:rPr>
          <w:rFonts w:ascii="宋体" w:hAnsi="宋体" w:cs="宋体"/>
          <w:szCs w:val="21"/>
        </w:rPr>
      </w:pPr>
      <w:r>
        <w:rPr>
          <w:rFonts w:hint="eastAsia" w:ascii="宋体" w:hAnsi="宋体" w:cs="宋体"/>
          <w:szCs w:val="21"/>
        </w:rPr>
        <w:t xml:space="preserve">                                </w:t>
      </w:r>
      <w:r>
        <w:rPr>
          <w:rFonts w:hint="eastAsia" w:ascii="宋体" w:hAnsi="宋体" w:cs="宋体"/>
          <w:szCs w:val="21"/>
          <w:lang w:val="en-US" w:eastAsia="zh-CN"/>
        </w:rPr>
        <w:t xml:space="preserve">                   </w:t>
      </w:r>
      <w:r>
        <w:rPr>
          <w:rFonts w:hint="eastAsia" w:ascii="宋体" w:hAnsi="宋体" w:cs="宋体"/>
          <w:szCs w:val="21"/>
        </w:rPr>
        <w:t xml:space="preserve">   </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 xml:space="preserve">日           </w:t>
      </w: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40" w:lineRule="exact"/>
        <w:ind w:firstLine="420" w:firstLineChars="200"/>
        <w:rPr>
          <w:rFonts w:hint="eastAsia" w:ascii="宋体" w:hAnsi="宋体" w:cs="宋体"/>
          <w:szCs w:val="21"/>
        </w:rPr>
      </w:pPr>
      <w:bookmarkStart w:id="235" w:name="_Toc247085878"/>
      <w:bookmarkStart w:id="236" w:name="_Toc246996360"/>
      <w:bookmarkStart w:id="237" w:name="_Toc471822533"/>
      <w:bookmarkStart w:id="238" w:name="_Toc24299"/>
      <w:bookmarkStart w:id="239" w:name="_Toc449519143"/>
      <w:bookmarkStart w:id="240" w:name="_Toc246997103"/>
      <w:bookmarkStart w:id="241" w:name="_Toc12608"/>
      <w:bookmarkStart w:id="242" w:name="_Toc144974861"/>
      <w:bookmarkStart w:id="243" w:name="_Toc25529"/>
      <w:bookmarkStart w:id="244" w:name="_Toc11546"/>
      <w:bookmarkStart w:id="245" w:name="_Toc7703"/>
      <w:bookmarkStart w:id="246" w:name="_Toc152045792"/>
      <w:bookmarkStart w:id="247" w:name="_Toc16811"/>
      <w:bookmarkStart w:id="248" w:name="_Toc471822590"/>
      <w:bookmarkStart w:id="249" w:name="_Toc152042581"/>
      <w:bookmarkStart w:id="250" w:name="_Toc179632812"/>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420" w:firstLineChars="200"/>
        <w:rPr>
          <w:rFonts w:hint="eastAsia" w:ascii="宋体" w:hAnsi="宋体" w:cs="宋体"/>
          <w:szCs w:val="21"/>
        </w:rPr>
      </w:pPr>
    </w:p>
    <w:p>
      <w:pPr>
        <w:spacing w:line="440" w:lineRule="exact"/>
        <w:ind w:firstLine="6090" w:firstLineChars="2900"/>
        <w:rPr>
          <w:rFonts w:ascii="宋体" w:hAnsi="宋体" w:cs="宋体"/>
          <w:szCs w:val="21"/>
        </w:rPr>
      </w:pPr>
      <w:r>
        <w:rPr>
          <w:rFonts w:hint="eastAsia" w:ascii="宋体" w:hAnsi="宋体" w:cs="宋体"/>
          <w:szCs w:val="21"/>
        </w:rPr>
        <w:t>法定代表人身份证复印件</w:t>
      </w:r>
    </w:p>
    <w:p>
      <w:pPr>
        <w:pStyle w:val="4"/>
        <w:rPr>
          <w:rFonts w:ascii="宋体" w:eastAsia="宋体" w:cs="宋体"/>
          <w:color w:val="auto"/>
        </w:rPr>
      </w:pPr>
      <w:r>
        <w:rPr>
          <w:rFonts w:hint="eastAsia" w:ascii="宋体" w:eastAsia="宋体" w:cs="宋体"/>
          <w:color w:val="auto"/>
        </w:rPr>
        <w:br w:type="page"/>
      </w:r>
      <w:bookmarkStart w:id="251" w:name="_Toc74855212"/>
      <w:bookmarkStart w:id="252" w:name="_Toc20388"/>
      <w:r>
        <w:rPr>
          <w:rFonts w:hint="eastAsia" w:ascii="宋体" w:eastAsia="宋体" w:cs="宋体"/>
          <w:color w:val="auto"/>
        </w:rPr>
        <w:t>四、授权委托书</w:t>
      </w:r>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p>
      <w:pPr>
        <w:spacing w:line="440" w:lineRule="exact"/>
        <w:rPr>
          <w:rFonts w:ascii="宋体" w:hAnsi="宋体" w:cs="宋体"/>
          <w:szCs w:val="21"/>
        </w:rPr>
      </w:pPr>
    </w:p>
    <w:p>
      <w:pPr>
        <w:topLinePunct/>
        <w:spacing w:line="440" w:lineRule="exact"/>
        <w:ind w:firstLine="420" w:firstLineChars="200"/>
        <w:rPr>
          <w:rFonts w:ascii="宋体" w:hAnsi="宋体" w:cs="宋体"/>
          <w:szCs w:val="21"/>
        </w:rPr>
      </w:pPr>
      <w:r>
        <w:rPr>
          <w:rFonts w:hint="eastAsia" w:ascii="宋体" w:hAnsi="宋体" w:cs="宋体"/>
          <w:szCs w:val="21"/>
        </w:rPr>
        <w:t>本人</w:t>
      </w:r>
      <w:r>
        <w:rPr>
          <w:rFonts w:hint="eastAsia" w:ascii="宋体" w:hAnsi="宋体" w:cs="宋体"/>
          <w:szCs w:val="21"/>
          <w:u w:val="single"/>
        </w:rPr>
        <w:t xml:space="preserve">       </w:t>
      </w:r>
      <w:r>
        <w:rPr>
          <w:rFonts w:hint="eastAsia" w:ascii="宋体" w:hAnsi="宋体" w:cs="宋体"/>
          <w:szCs w:val="21"/>
        </w:rPr>
        <w:t>（姓名）系</w:t>
      </w:r>
      <w:r>
        <w:rPr>
          <w:rFonts w:hint="eastAsia" w:ascii="宋体" w:hAnsi="宋体" w:cs="宋体"/>
          <w:szCs w:val="21"/>
          <w:u w:val="single"/>
        </w:rPr>
        <w:t xml:space="preserve">        </w:t>
      </w:r>
      <w:r>
        <w:rPr>
          <w:rFonts w:hint="eastAsia" w:ascii="宋体" w:hAnsi="宋体" w:cs="宋体"/>
          <w:szCs w:val="21"/>
        </w:rPr>
        <w:t>（供应商名称）的法定代表人，现委托</w:t>
      </w:r>
      <w:r>
        <w:rPr>
          <w:rFonts w:hint="eastAsia" w:ascii="宋体" w:hAnsi="宋体" w:cs="宋体"/>
          <w:szCs w:val="21"/>
          <w:u w:val="single"/>
        </w:rPr>
        <w:t xml:space="preserve">        </w:t>
      </w:r>
      <w:r>
        <w:rPr>
          <w:rFonts w:hint="eastAsia" w:ascii="宋体" w:hAnsi="宋体" w:cs="宋体"/>
          <w:szCs w:val="21"/>
        </w:rPr>
        <w:t>（姓名）为我方代理人。代理人根据授权，以我方名义签署、澄清、说明、补正、递交、撤回、修改</w:t>
      </w:r>
      <w:r>
        <w:rPr>
          <w:rFonts w:hint="eastAsia" w:ascii="宋体" w:hAnsi="宋体" w:cs="宋体"/>
          <w:szCs w:val="21"/>
          <w:u w:val="single"/>
        </w:rPr>
        <w:t xml:space="preserve">           </w:t>
      </w:r>
      <w:r>
        <w:rPr>
          <w:rFonts w:hint="eastAsia" w:ascii="宋体" w:hAnsi="宋体" w:cs="宋体"/>
          <w:szCs w:val="21"/>
        </w:rPr>
        <w:t>（项目名称）响应文件、签订合同和处理有关事宜，其法律后果由我方承担。</w:t>
      </w:r>
    </w:p>
    <w:p>
      <w:pPr>
        <w:spacing w:line="440" w:lineRule="exact"/>
        <w:rPr>
          <w:rFonts w:ascii="宋体" w:hAnsi="宋体" w:cs="宋体"/>
          <w:szCs w:val="21"/>
        </w:rPr>
      </w:pPr>
      <w:r>
        <w:rPr>
          <w:rFonts w:hint="eastAsia" w:ascii="宋体" w:hAnsi="宋体" w:cs="宋体"/>
          <w:szCs w:val="21"/>
        </w:rPr>
        <w:t xml:space="preserve">    委托期限：</w:t>
      </w:r>
      <w:r>
        <w:rPr>
          <w:rFonts w:hint="eastAsia" w:ascii="宋体" w:hAnsi="宋体" w:cs="宋体"/>
          <w:szCs w:val="21"/>
          <w:u w:val="single"/>
        </w:rPr>
        <w:t xml:space="preserve">             </w:t>
      </w:r>
      <w:r>
        <w:rPr>
          <w:rFonts w:hint="eastAsia" w:ascii="宋体" w:hAnsi="宋体" w:cs="宋体"/>
          <w:szCs w:val="21"/>
        </w:rPr>
        <w:t>。</w:t>
      </w:r>
    </w:p>
    <w:p>
      <w:pPr>
        <w:spacing w:line="440" w:lineRule="exact"/>
        <w:ind w:firstLine="420" w:firstLineChars="200"/>
        <w:rPr>
          <w:rFonts w:ascii="宋体" w:hAnsi="宋体" w:cs="宋体"/>
          <w:szCs w:val="21"/>
        </w:rPr>
      </w:pPr>
      <w:r>
        <w:rPr>
          <w:rFonts w:hint="eastAsia" w:ascii="宋体" w:hAnsi="宋体" w:cs="宋体"/>
          <w:szCs w:val="21"/>
        </w:rPr>
        <w:t>代理人无转委托权。</w:t>
      </w:r>
    </w:p>
    <w:p>
      <w:pPr>
        <w:spacing w:line="440" w:lineRule="exact"/>
        <w:ind w:firstLine="420" w:firstLineChars="200"/>
        <w:rPr>
          <w:rFonts w:ascii="宋体" w:hAnsi="宋体" w:cs="宋体"/>
          <w:szCs w:val="21"/>
        </w:rPr>
      </w:pPr>
      <w:r>
        <w:rPr>
          <w:rFonts w:hint="eastAsia" w:ascii="宋体" w:hAnsi="宋体" w:cs="宋体"/>
          <w:szCs w:val="21"/>
        </w:rPr>
        <w:t>附：法定代表人和被授权人身份证复印件</w:t>
      </w:r>
    </w:p>
    <w:p>
      <w:pPr>
        <w:spacing w:line="440" w:lineRule="exact"/>
        <w:rPr>
          <w:rFonts w:ascii="宋体" w:hAnsi="宋体" w:cs="宋体"/>
          <w:szCs w:val="21"/>
        </w:rPr>
      </w:pPr>
    </w:p>
    <w:p>
      <w:pPr>
        <w:spacing w:line="440" w:lineRule="exact"/>
        <w:rPr>
          <w:rFonts w:ascii="宋体" w:hAnsi="宋体" w:cs="宋体"/>
          <w:szCs w:val="21"/>
        </w:rPr>
      </w:pPr>
    </w:p>
    <w:p>
      <w:pPr>
        <w:spacing w:line="440" w:lineRule="exact"/>
        <w:rPr>
          <w:rFonts w:ascii="宋体" w:hAnsi="宋体" w:cs="宋体"/>
          <w:szCs w:val="21"/>
        </w:rPr>
      </w:pPr>
      <w:r>
        <w:rPr>
          <w:rFonts w:hint="eastAsia" w:ascii="宋体" w:hAnsi="宋体" w:cs="宋体"/>
          <w:szCs w:val="21"/>
        </w:rPr>
        <w:t>供应商：</w:t>
      </w:r>
      <w:r>
        <w:rPr>
          <w:rFonts w:hint="eastAsia" w:ascii="宋体" w:hAnsi="宋体" w:cs="宋体"/>
          <w:szCs w:val="21"/>
          <w:u w:val="single"/>
        </w:rPr>
        <w:t xml:space="preserve">                               </w:t>
      </w:r>
      <w:r>
        <w:rPr>
          <w:rFonts w:hint="eastAsia" w:ascii="宋体" w:hAnsi="宋体" w:cs="宋体"/>
          <w:szCs w:val="21"/>
        </w:rPr>
        <w:t>（盖单位章）</w:t>
      </w:r>
    </w:p>
    <w:p>
      <w:pPr>
        <w:spacing w:line="440" w:lineRule="exact"/>
        <w:rPr>
          <w:rFonts w:ascii="宋体" w:hAnsi="宋体" w:cs="宋体"/>
          <w:szCs w:val="21"/>
        </w:rPr>
      </w:pPr>
    </w:p>
    <w:p>
      <w:pPr>
        <w:spacing w:line="440" w:lineRule="exact"/>
        <w:rPr>
          <w:rFonts w:ascii="宋体" w:hAnsi="宋体" w:cs="宋体"/>
          <w:szCs w:val="21"/>
        </w:rPr>
      </w:pPr>
      <w:r>
        <w:rPr>
          <w:rFonts w:hint="eastAsia" w:ascii="宋体" w:hAnsi="宋体" w:cs="宋体"/>
          <w:szCs w:val="21"/>
        </w:rPr>
        <w:t>法定代表人：</w:t>
      </w:r>
      <w:r>
        <w:rPr>
          <w:rFonts w:hint="eastAsia" w:ascii="宋体" w:hAnsi="宋体" w:cs="宋体"/>
          <w:szCs w:val="21"/>
          <w:u w:val="single"/>
        </w:rPr>
        <w:t xml:space="preserve">                               </w:t>
      </w:r>
      <w:r>
        <w:rPr>
          <w:rFonts w:hint="eastAsia" w:ascii="宋体" w:hAnsi="宋体" w:cs="宋体"/>
          <w:szCs w:val="21"/>
        </w:rPr>
        <w:t>（签字）</w:t>
      </w:r>
    </w:p>
    <w:p>
      <w:pPr>
        <w:spacing w:line="440" w:lineRule="exact"/>
        <w:rPr>
          <w:rFonts w:ascii="宋体" w:hAnsi="宋体" w:cs="宋体"/>
          <w:szCs w:val="21"/>
        </w:rPr>
      </w:pPr>
    </w:p>
    <w:p>
      <w:pPr>
        <w:spacing w:line="440" w:lineRule="exact"/>
        <w:rPr>
          <w:rFonts w:ascii="宋体" w:hAnsi="宋体" w:cs="宋体"/>
          <w:szCs w:val="21"/>
        </w:rPr>
      </w:pPr>
      <w:r>
        <w:rPr>
          <w:rFonts w:hint="eastAsia" w:ascii="宋体" w:hAnsi="宋体" w:cs="宋体"/>
          <w:szCs w:val="21"/>
        </w:rPr>
        <w:t>身份证号码：</w:t>
      </w:r>
      <w:r>
        <w:rPr>
          <w:rFonts w:hint="eastAsia" w:ascii="宋体" w:hAnsi="宋体" w:cs="宋体"/>
          <w:szCs w:val="21"/>
          <w:u w:val="single"/>
        </w:rPr>
        <w:t xml:space="preserve">                                     </w:t>
      </w:r>
    </w:p>
    <w:p>
      <w:pPr>
        <w:spacing w:line="440" w:lineRule="exact"/>
        <w:rPr>
          <w:rFonts w:ascii="宋体" w:hAnsi="宋体" w:cs="宋体"/>
          <w:szCs w:val="21"/>
        </w:rPr>
      </w:pPr>
    </w:p>
    <w:p>
      <w:pPr>
        <w:spacing w:line="440" w:lineRule="exact"/>
        <w:rPr>
          <w:rFonts w:ascii="宋体" w:hAnsi="宋体" w:cs="宋体"/>
          <w:szCs w:val="21"/>
        </w:rPr>
      </w:pPr>
      <w:r>
        <w:rPr>
          <w:rFonts w:hint="eastAsia" w:ascii="宋体" w:hAnsi="宋体" w:cs="宋体"/>
          <w:szCs w:val="21"/>
        </w:rPr>
        <w:t>委托代理人：</w:t>
      </w:r>
      <w:r>
        <w:rPr>
          <w:rFonts w:hint="eastAsia" w:ascii="宋体" w:hAnsi="宋体" w:cs="宋体"/>
          <w:szCs w:val="21"/>
          <w:u w:val="single"/>
        </w:rPr>
        <w:t xml:space="preserve">                                   </w:t>
      </w:r>
      <w:r>
        <w:rPr>
          <w:rFonts w:hint="eastAsia" w:ascii="宋体" w:hAnsi="宋体" w:cs="宋体"/>
          <w:szCs w:val="21"/>
        </w:rPr>
        <w:t xml:space="preserve">（签字） </w:t>
      </w:r>
    </w:p>
    <w:p>
      <w:pPr>
        <w:spacing w:line="440" w:lineRule="exact"/>
        <w:rPr>
          <w:rFonts w:ascii="宋体" w:hAnsi="宋体" w:cs="宋体"/>
          <w:szCs w:val="21"/>
        </w:rPr>
      </w:pPr>
    </w:p>
    <w:p>
      <w:pPr>
        <w:spacing w:line="440" w:lineRule="exact"/>
        <w:rPr>
          <w:rFonts w:ascii="宋体" w:hAnsi="宋体" w:cs="宋体"/>
          <w:szCs w:val="21"/>
        </w:rPr>
      </w:pPr>
      <w:r>
        <w:rPr>
          <w:rFonts w:hint="eastAsia" w:ascii="宋体" w:hAnsi="宋体" w:cs="宋体"/>
          <w:szCs w:val="21"/>
        </w:rPr>
        <w:t>身份证号码：</w:t>
      </w:r>
      <w:r>
        <w:rPr>
          <w:rFonts w:hint="eastAsia" w:ascii="宋体" w:hAnsi="宋体" w:cs="宋体"/>
          <w:szCs w:val="21"/>
          <w:u w:val="single"/>
        </w:rPr>
        <w:t xml:space="preserve">                                      </w:t>
      </w:r>
    </w:p>
    <w:p>
      <w:pPr>
        <w:spacing w:line="440" w:lineRule="exact"/>
        <w:rPr>
          <w:rFonts w:ascii="宋体" w:hAnsi="宋体" w:cs="宋体"/>
          <w:szCs w:val="21"/>
        </w:rPr>
      </w:pPr>
    </w:p>
    <w:p>
      <w:pPr>
        <w:spacing w:line="440" w:lineRule="exact"/>
        <w:rPr>
          <w:rFonts w:ascii="宋体" w:hAnsi="宋体" w:cs="宋体"/>
          <w:szCs w:val="21"/>
        </w:rPr>
      </w:pPr>
    </w:p>
    <w:p>
      <w:pPr>
        <w:spacing w:line="440" w:lineRule="exact"/>
        <w:ind w:firstLine="2310" w:firstLineChars="1100"/>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pStyle w:val="11"/>
        <w:ind w:left="0" w:leftChars="0"/>
        <w:jc w:val="center"/>
        <w:outlineLvl w:val="1"/>
        <w:rPr>
          <w:rFonts w:ascii="宋体" w:hAnsi="宋体" w:cs="宋体"/>
          <w:b/>
          <w:bCs/>
          <w:sz w:val="32"/>
          <w:szCs w:val="32"/>
        </w:rPr>
      </w:pPr>
      <w:r>
        <w:rPr>
          <w:rFonts w:hint="eastAsia" w:ascii="黑体" w:hAnsi="宋体" w:eastAsia="黑体"/>
          <w:sz w:val="24"/>
          <w:szCs w:val="24"/>
        </w:rPr>
        <w:br w:type="page"/>
      </w:r>
      <w:bookmarkEnd w:id="195"/>
      <w:bookmarkStart w:id="253" w:name="_Toc24733"/>
      <w:bookmarkStart w:id="254" w:name="_Toc29498"/>
      <w:bookmarkStart w:id="255" w:name="_Toc1967"/>
      <w:bookmarkStart w:id="256" w:name="_Toc449519150"/>
      <w:bookmarkStart w:id="257" w:name="_Toc246996372"/>
      <w:bookmarkStart w:id="258" w:name="_Toc152045807"/>
      <w:bookmarkStart w:id="259" w:name="_Toc179632827"/>
      <w:bookmarkStart w:id="260" w:name="_Toc144974875"/>
      <w:bookmarkStart w:id="261" w:name="_Toc65762318"/>
      <w:bookmarkStart w:id="262" w:name="_Toc152042596"/>
      <w:bookmarkStart w:id="263" w:name="_Toc246997115"/>
      <w:bookmarkStart w:id="264" w:name="_Toc247085890"/>
      <w:bookmarkStart w:id="265" w:name="_Toc518658843"/>
      <w:r>
        <w:rPr>
          <w:rFonts w:hint="eastAsia" w:ascii="宋体" w:hAnsi="宋体" w:cs="宋体"/>
          <w:b/>
          <w:bCs/>
          <w:sz w:val="32"/>
          <w:szCs w:val="32"/>
        </w:rPr>
        <w:t>五、报价说明</w:t>
      </w:r>
      <w:bookmarkEnd w:id="253"/>
    </w:p>
    <w:p/>
    <w:p>
      <w:pPr>
        <w:pStyle w:val="8"/>
      </w:pPr>
    </w:p>
    <w:p>
      <w:pPr>
        <w:pStyle w:val="8"/>
      </w:pPr>
      <w:r>
        <w:rPr>
          <w:rFonts w:hint="eastAsia"/>
        </w:rPr>
        <w:t>供应商自行编写</w:t>
      </w:r>
    </w:p>
    <w:p>
      <w:pPr>
        <w:pStyle w:val="11"/>
        <w:ind w:left="0" w:leftChars="0"/>
        <w:jc w:val="center"/>
        <w:outlineLvl w:val="1"/>
        <w:rPr>
          <w:rFonts w:ascii="宋体" w:hAnsi="宋体" w:cs="宋体"/>
          <w:b/>
          <w:bCs/>
          <w:sz w:val="32"/>
          <w:szCs w:val="32"/>
        </w:rPr>
      </w:pPr>
      <w:r>
        <w:rPr>
          <w:bCs/>
        </w:rPr>
        <w:br w:type="page"/>
      </w:r>
      <w:bookmarkStart w:id="266" w:name="_Toc7832"/>
      <w:r>
        <w:rPr>
          <w:rFonts w:ascii="宋体" w:hAnsi="宋体" w:cs="宋体"/>
          <w:b/>
          <w:bCs/>
          <w:sz w:val="32"/>
          <w:szCs w:val="32"/>
        </w:rPr>
        <w:t>六</w:t>
      </w:r>
      <w:r>
        <w:rPr>
          <w:rFonts w:hint="eastAsia" w:ascii="宋体" w:hAnsi="宋体" w:cs="宋体"/>
          <w:b/>
          <w:bCs/>
          <w:sz w:val="32"/>
          <w:szCs w:val="32"/>
        </w:rPr>
        <w:t>、项目管理机构</w:t>
      </w:r>
      <w:bookmarkEnd w:id="266"/>
    </w:p>
    <w:p>
      <w:pPr>
        <w:pStyle w:val="5"/>
        <w:jc w:val="center"/>
        <w:rPr>
          <w:rFonts w:ascii="宋体" w:hAnsi="宋体" w:eastAsia="宋体" w:cs="宋体"/>
        </w:rPr>
      </w:pPr>
      <w:bookmarkStart w:id="267" w:name="_Toc15399"/>
      <w:r>
        <w:rPr>
          <w:rFonts w:hint="eastAsia" w:ascii="宋体" w:hAnsi="宋体" w:eastAsia="宋体" w:cs="宋体"/>
          <w:sz w:val="24"/>
          <w:szCs w:val="24"/>
        </w:rPr>
        <w:t>（一） 拟委任的主要人员汇总表</w:t>
      </w:r>
      <w:bookmarkEnd w:id="267"/>
    </w:p>
    <w:tbl>
      <w:tblPr>
        <w:tblStyle w:val="21"/>
        <w:tblW w:w="8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670"/>
        <w:gridCol w:w="705"/>
        <w:gridCol w:w="708"/>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pPr>
            <w:r>
              <w:rPr>
                <w:rFonts w:hint="eastAsia"/>
              </w:rPr>
              <w:t>序号</w:t>
            </w:r>
          </w:p>
        </w:tc>
        <w:tc>
          <w:tcPr>
            <w:tcW w:w="1275" w:type="dxa"/>
            <w:vMerge w:val="restart"/>
            <w:vAlign w:val="center"/>
          </w:tcPr>
          <w:p>
            <w:pPr>
              <w:spacing w:line="440" w:lineRule="exact"/>
              <w:jc w:val="center"/>
            </w:pPr>
            <w:r>
              <w:rPr>
                <w:rFonts w:hint="eastAsia"/>
              </w:rPr>
              <w:t>本项目任职</w:t>
            </w:r>
          </w:p>
        </w:tc>
        <w:tc>
          <w:tcPr>
            <w:tcW w:w="670" w:type="dxa"/>
            <w:vMerge w:val="restart"/>
            <w:vAlign w:val="center"/>
          </w:tcPr>
          <w:p>
            <w:pPr>
              <w:spacing w:line="440" w:lineRule="exact"/>
              <w:jc w:val="center"/>
            </w:pPr>
            <w:r>
              <w:rPr>
                <w:rFonts w:hint="eastAsia"/>
              </w:rPr>
              <w:t>姓名</w:t>
            </w:r>
          </w:p>
        </w:tc>
        <w:tc>
          <w:tcPr>
            <w:tcW w:w="705" w:type="dxa"/>
            <w:vMerge w:val="restart"/>
            <w:vAlign w:val="center"/>
          </w:tcPr>
          <w:p>
            <w:pPr>
              <w:spacing w:line="440" w:lineRule="exact"/>
              <w:jc w:val="center"/>
            </w:pPr>
            <w:r>
              <w:rPr>
                <w:rFonts w:hint="eastAsia"/>
              </w:rPr>
              <w:t>职称</w:t>
            </w:r>
          </w:p>
        </w:tc>
        <w:tc>
          <w:tcPr>
            <w:tcW w:w="708" w:type="dxa"/>
            <w:vMerge w:val="restart"/>
            <w:vAlign w:val="center"/>
          </w:tcPr>
          <w:p>
            <w:pPr>
              <w:spacing w:line="440" w:lineRule="exact"/>
              <w:jc w:val="center"/>
            </w:pPr>
            <w:r>
              <w:rPr>
                <w:rFonts w:hint="eastAsia"/>
              </w:rPr>
              <w:t>专业</w:t>
            </w:r>
          </w:p>
        </w:tc>
        <w:tc>
          <w:tcPr>
            <w:tcW w:w="2714" w:type="dxa"/>
            <w:gridSpan w:val="3"/>
            <w:vAlign w:val="center"/>
          </w:tcPr>
          <w:p>
            <w:pPr>
              <w:spacing w:line="440" w:lineRule="exact"/>
              <w:jc w:val="center"/>
            </w:pPr>
            <w:r>
              <w:rPr>
                <w:rFonts w:hint="eastAsia"/>
              </w:rPr>
              <w:t>执业或职业资格证明</w:t>
            </w:r>
          </w:p>
        </w:tc>
        <w:tc>
          <w:tcPr>
            <w:tcW w:w="1134" w:type="dxa"/>
            <w:vAlign w:val="center"/>
          </w:tcPr>
          <w:p>
            <w:pPr>
              <w:spacing w:line="440" w:lineRule="exact"/>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tc>
        <w:tc>
          <w:tcPr>
            <w:tcW w:w="1275" w:type="dxa"/>
            <w:vMerge w:val="continue"/>
          </w:tcPr>
          <w:p/>
        </w:tc>
        <w:tc>
          <w:tcPr>
            <w:tcW w:w="670" w:type="dxa"/>
            <w:vMerge w:val="continue"/>
            <w:vAlign w:val="center"/>
          </w:tcPr>
          <w:p/>
        </w:tc>
        <w:tc>
          <w:tcPr>
            <w:tcW w:w="705" w:type="dxa"/>
            <w:vMerge w:val="continue"/>
            <w:vAlign w:val="center"/>
          </w:tcPr>
          <w:p/>
        </w:tc>
        <w:tc>
          <w:tcPr>
            <w:tcW w:w="708" w:type="dxa"/>
            <w:vMerge w:val="continue"/>
            <w:vAlign w:val="center"/>
          </w:tcPr>
          <w:p>
            <w:pPr>
              <w:spacing w:line="440" w:lineRule="exact"/>
              <w:jc w:val="center"/>
            </w:pPr>
          </w:p>
        </w:tc>
        <w:tc>
          <w:tcPr>
            <w:tcW w:w="1134" w:type="dxa"/>
            <w:vAlign w:val="center"/>
          </w:tcPr>
          <w:p>
            <w:pPr>
              <w:spacing w:before="100" w:beforeAutospacing="1" w:after="100" w:afterAutospacing="1" w:line="440" w:lineRule="exact"/>
              <w:jc w:val="center"/>
            </w:pPr>
            <w:r>
              <w:rPr>
                <w:rFonts w:hint="eastAsia"/>
              </w:rPr>
              <w:t>证书名称</w:t>
            </w:r>
          </w:p>
        </w:tc>
        <w:tc>
          <w:tcPr>
            <w:tcW w:w="709" w:type="dxa"/>
            <w:vAlign w:val="center"/>
          </w:tcPr>
          <w:p>
            <w:pPr>
              <w:spacing w:before="100" w:beforeAutospacing="1" w:after="100" w:afterAutospacing="1" w:line="440" w:lineRule="exact"/>
              <w:jc w:val="center"/>
            </w:pPr>
            <w:r>
              <w:rPr>
                <w:rFonts w:hint="eastAsia"/>
              </w:rPr>
              <w:t>级别</w:t>
            </w:r>
          </w:p>
        </w:tc>
        <w:tc>
          <w:tcPr>
            <w:tcW w:w="871" w:type="dxa"/>
            <w:vAlign w:val="center"/>
          </w:tcPr>
          <w:p>
            <w:pPr>
              <w:spacing w:before="100" w:beforeAutospacing="1" w:after="100" w:afterAutospacing="1" w:line="440" w:lineRule="exact"/>
              <w:jc w:val="center"/>
            </w:pPr>
            <w:r>
              <w:rPr>
                <w:rFonts w:hint="eastAsia"/>
              </w:rPr>
              <w:t>证号</w:t>
            </w:r>
          </w:p>
        </w:tc>
        <w:tc>
          <w:tcPr>
            <w:tcW w:w="1134" w:type="dxa"/>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pPr>
          </w:p>
        </w:tc>
        <w:tc>
          <w:tcPr>
            <w:tcW w:w="1275" w:type="dxa"/>
          </w:tcPr>
          <w:p>
            <w:pPr>
              <w:spacing w:line="440" w:lineRule="exact"/>
              <w:jc w:val="center"/>
            </w:pPr>
          </w:p>
        </w:tc>
        <w:tc>
          <w:tcPr>
            <w:tcW w:w="670" w:type="dxa"/>
            <w:vAlign w:val="center"/>
          </w:tcPr>
          <w:p>
            <w:pPr>
              <w:spacing w:line="440" w:lineRule="exact"/>
              <w:jc w:val="center"/>
            </w:pPr>
          </w:p>
        </w:tc>
        <w:tc>
          <w:tcPr>
            <w:tcW w:w="705" w:type="dxa"/>
            <w:vAlign w:val="center"/>
          </w:tcPr>
          <w:p>
            <w:pPr>
              <w:spacing w:line="440" w:lineRule="exact"/>
              <w:jc w:val="center"/>
            </w:pPr>
          </w:p>
        </w:tc>
        <w:tc>
          <w:tcPr>
            <w:tcW w:w="708" w:type="dxa"/>
            <w:vAlign w:val="center"/>
          </w:tcPr>
          <w:p>
            <w:pPr>
              <w:spacing w:line="440" w:lineRule="exact"/>
              <w:jc w:val="center"/>
            </w:pPr>
          </w:p>
        </w:tc>
        <w:tc>
          <w:tcPr>
            <w:tcW w:w="1134" w:type="dxa"/>
            <w:vAlign w:val="center"/>
          </w:tcPr>
          <w:p>
            <w:pPr>
              <w:spacing w:line="440" w:lineRule="exact"/>
              <w:jc w:val="center"/>
            </w:pPr>
          </w:p>
        </w:tc>
        <w:tc>
          <w:tcPr>
            <w:tcW w:w="709" w:type="dxa"/>
            <w:vAlign w:val="center"/>
          </w:tcPr>
          <w:p>
            <w:pPr>
              <w:spacing w:line="440" w:lineRule="exact"/>
              <w:jc w:val="center"/>
            </w:pPr>
          </w:p>
        </w:tc>
        <w:tc>
          <w:tcPr>
            <w:tcW w:w="871" w:type="dxa"/>
            <w:vAlign w:val="center"/>
          </w:tcPr>
          <w:p>
            <w:pPr>
              <w:spacing w:line="440" w:lineRule="exact"/>
              <w:jc w:val="center"/>
            </w:pPr>
          </w:p>
        </w:tc>
        <w:tc>
          <w:tcPr>
            <w:tcW w:w="1134" w:type="dxa"/>
            <w:vAlign w:val="center"/>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pPr>
          </w:p>
        </w:tc>
        <w:tc>
          <w:tcPr>
            <w:tcW w:w="1275" w:type="dxa"/>
          </w:tcPr>
          <w:p>
            <w:pPr>
              <w:spacing w:line="440" w:lineRule="exact"/>
              <w:jc w:val="center"/>
            </w:pPr>
          </w:p>
        </w:tc>
        <w:tc>
          <w:tcPr>
            <w:tcW w:w="670" w:type="dxa"/>
          </w:tcPr>
          <w:p>
            <w:pPr>
              <w:spacing w:line="440" w:lineRule="exact"/>
              <w:jc w:val="center"/>
            </w:pPr>
          </w:p>
        </w:tc>
        <w:tc>
          <w:tcPr>
            <w:tcW w:w="705" w:type="dxa"/>
          </w:tcPr>
          <w:p>
            <w:pPr>
              <w:spacing w:line="440" w:lineRule="exact"/>
              <w:jc w:val="center"/>
            </w:pPr>
          </w:p>
        </w:tc>
        <w:tc>
          <w:tcPr>
            <w:tcW w:w="708" w:type="dxa"/>
          </w:tcPr>
          <w:p>
            <w:pPr>
              <w:spacing w:line="440" w:lineRule="exact"/>
              <w:jc w:val="center"/>
            </w:pPr>
          </w:p>
        </w:tc>
        <w:tc>
          <w:tcPr>
            <w:tcW w:w="1134" w:type="dxa"/>
          </w:tcPr>
          <w:p>
            <w:pPr>
              <w:spacing w:line="440" w:lineRule="exact"/>
              <w:jc w:val="center"/>
            </w:pPr>
          </w:p>
        </w:tc>
        <w:tc>
          <w:tcPr>
            <w:tcW w:w="709" w:type="dxa"/>
          </w:tcPr>
          <w:p>
            <w:pPr>
              <w:spacing w:line="440" w:lineRule="exact"/>
              <w:jc w:val="center"/>
            </w:pPr>
          </w:p>
        </w:tc>
        <w:tc>
          <w:tcPr>
            <w:tcW w:w="871" w:type="dxa"/>
          </w:tcPr>
          <w:p>
            <w:pPr>
              <w:spacing w:line="440" w:lineRule="exact"/>
              <w:jc w:val="center"/>
            </w:pPr>
          </w:p>
        </w:tc>
        <w:tc>
          <w:tcPr>
            <w:tcW w:w="1134" w:type="dxa"/>
          </w:tcPr>
          <w:p>
            <w:pPr>
              <w:spacing w:line="440" w:lineRule="exact"/>
              <w:jc w:val="center"/>
            </w:pPr>
          </w:p>
        </w:tc>
      </w:tr>
    </w:tbl>
    <w:p>
      <w:pPr>
        <w:topLinePunct/>
        <w:spacing w:line="440" w:lineRule="exact"/>
        <w:ind w:firstLine="210" w:firstLineChars="100"/>
        <w:jc w:val="left"/>
        <w:rPr>
          <w:rFonts w:ascii="宋体" w:hAnsi="宋体" w:cs="宋体"/>
          <w:szCs w:val="21"/>
        </w:rPr>
      </w:pPr>
      <w:r>
        <w:rPr>
          <w:rFonts w:hint="eastAsia" w:ascii="宋体" w:hAnsi="宋体" w:cs="宋体"/>
          <w:szCs w:val="21"/>
        </w:rPr>
        <w:t>注：本表所列人员均应填写“主要人员简历表”</w:t>
      </w:r>
    </w:p>
    <w:p>
      <w:pPr>
        <w:pStyle w:val="5"/>
        <w:jc w:val="center"/>
        <w:rPr>
          <w:sz w:val="23"/>
        </w:rPr>
      </w:pPr>
      <w:r>
        <w:rPr>
          <w:rFonts w:hint="eastAsia" w:ascii="宋体" w:hAnsi="宋体" w:cs="宋体"/>
          <w:sz w:val="20"/>
        </w:rPr>
        <w:br w:type="page"/>
      </w:r>
      <w:bookmarkStart w:id="268" w:name="_Toc1616"/>
      <w:bookmarkStart w:id="269" w:name="_Toc471822538"/>
      <w:bookmarkStart w:id="270" w:name="_Toc31315"/>
      <w:bookmarkStart w:id="271" w:name="_Toc2046"/>
      <w:bookmarkStart w:id="272" w:name="_Toc26106"/>
      <w:bookmarkStart w:id="273" w:name="_Toc25792"/>
      <w:bookmarkStart w:id="274" w:name="_Toc17733"/>
      <w:bookmarkStart w:id="275" w:name="_Toc471822595"/>
      <w:bookmarkStart w:id="276" w:name="_Toc7780"/>
      <w:r>
        <w:rPr>
          <w:rFonts w:hint="eastAsia" w:ascii="宋体" w:hAnsi="宋体" w:eastAsia="宋体" w:cs="宋体"/>
          <w:sz w:val="28"/>
          <w:szCs w:val="21"/>
        </w:rPr>
        <w:t>（二）</w:t>
      </w:r>
      <w:bookmarkEnd w:id="268"/>
      <w:bookmarkEnd w:id="269"/>
      <w:bookmarkEnd w:id="270"/>
      <w:bookmarkEnd w:id="271"/>
      <w:bookmarkEnd w:id="272"/>
      <w:bookmarkEnd w:id="273"/>
      <w:bookmarkEnd w:id="274"/>
      <w:bookmarkEnd w:id="275"/>
      <w:r>
        <w:rPr>
          <w:rFonts w:hint="eastAsia" w:ascii="宋体" w:hAnsi="宋体" w:cs="宋体"/>
          <w:sz w:val="24"/>
          <w:szCs w:val="24"/>
        </w:rPr>
        <w:t>主要人员简历表</w:t>
      </w:r>
      <w:bookmarkEnd w:id="276"/>
      <w:r>
        <w:rPr>
          <w:rFonts w:hint="eastAsia"/>
        </w:rPr>
        <w:t xml:space="preserve"> </w:t>
      </w:r>
    </w:p>
    <w:p>
      <w:pPr>
        <w:spacing w:line="380" w:lineRule="exact"/>
        <w:ind w:firstLine="540"/>
        <w:rPr>
          <w:rFonts w:ascii="宋体" w:hAnsi="宋体" w:cs="仿宋_GB2312"/>
          <w:kern w:val="0"/>
          <w:szCs w:val="21"/>
        </w:rPr>
      </w:pPr>
      <w:r>
        <w:rPr>
          <w:rFonts w:hint="eastAsia" w:ascii="宋体" w:hAnsi="宋体" w:cs="仿宋_GB2312"/>
          <w:kern w:val="0"/>
          <w:szCs w:val="21"/>
        </w:rPr>
        <w:t xml:space="preserve"> “主要人员简历表”中：附</w:t>
      </w:r>
      <w:r>
        <w:rPr>
          <w:rFonts w:hint="eastAsia" w:ascii="宋体" w:hAnsi="宋体" w:cs="宋体"/>
          <w:bCs/>
          <w:szCs w:val="21"/>
        </w:rPr>
        <w:t>项目负责人相关资格证</w:t>
      </w:r>
      <w:r>
        <w:rPr>
          <w:rFonts w:hint="eastAsia" w:ascii="宋体" w:hAnsi="宋体" w:cs="宋体-18030"/>
          <w:kern w:val="0"/>
          <w:szCs w:val="21"/>
        </w:rPr>
        <w:t>等材料</w:t>
      </w:r>
      <w:r>
        <w:rPr>
          <w:rFonts w:hint="eastAsia" w:ascii="宋体" w:hAnsi="宋体" w:cs="仿宋_GB2312"/>
          <w:kern w:val="0"/>
          <w:szCs w:val="21"/>
        </w:rPr>
        <w:t>；其他主要人员应附职称证或从业证或上岗证书等材料。业绩须附中标通知书或合同协议书或竣工验收报告等材料。</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2"/>
        <w:gridCol w:w="359"/>
        <w:gridCol w:w="720"/>
        <w:gridCol w:w="927"/>
        <w:gridCol w:w="1065"/>
        <w:gridCol w:w="708"/>
        <w:gridCol w:w="1261"/>
        <w:gridCol w:w="161"/>
        <w:gridCol w:w="2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02" w:type="dxa"/>
            <w:vAlign w:val="center"/>
          </w:tcPr>
          <w:p>
            <w:pPr>
              <w:spacing w:line="440" w:lineRule="exact"/>
              <w:jc w:val="center"/>
              <w:rPr>
                <w:rFonts w:ascii="宋体" w:hAnsi="宋体" w:cs="宋体"/>
                <w:szCs w:val="21"/>
              </w:rPr>
            </w:pPr>
            <w:r>
              <w:rPr>
                <w:rFonts w:hint="eastAsia" w:ascii="宋体" w:hAnsi="宋体" w:cs="宋体"/>
                <w:szCs w:val="21"/>
              </w:rPr>
              <w:t>姓  名</w:t>
            </w:r>
          </w:p>
        </w:tc>
        <w:tc>
          <w:tcPr>
            <w:tcW w:w="1079" w:type="dxa"/>
            <w:gridSpan w:val="2"/>
            <w:vAlign w:val="center"/>
          </w:tcPr>
          <w:p>
            <w:pPr>
              <w:spacing w:line="440" w:lineRule="exact"/>
              <w:jc w:val="center"/>
              <w:rPr>
                <w:rFonts w:ascii="宋体" w:hAnsi="宋体" w:cs="宋体"/>
                <w:szCs w:val="21"/>
              </w:rPr>
            </w:pPr>
          </w:p>
        </w:tc>
        <w:tc>
          <w:tcPr>
            <w:tcW w:w="927" w:type="dxa"/>
            <w:vAlign w:val="center"/>
          </w:tcPr>
          <w:p>
            <w:pPr>
              <w:spacing w:line="440" w:lineRule="exact"/>
              <w:jc w:val="center"/>
              <w:rPr>
                <w:rFonts w:ascii="宋体" w:hAnsi="宋体" w:cs="宋体"/>
                <w:szCs w:val="21"/>
              </w:rPr>
            </w:pPr>
            <w:r>
              <w:rPr>
                <w:rFonts w:hint="eastAsia" w:ascii="宋体" w:hAnsi="宋体" w:cs="宋体"/>
                <w:szCs w:val="21"/>
              </w:rPr>
              <w:t>年 龄</w:t>
            </w:r>
          </w:p>
        </w:tc>
        <w:tc>
          <w:tcPr>
            <w:tcW w:w="1065" w:type="dxa"/>
            <w:vAlign w:val="center"/>
          </w:tcPr>
          <w:p>
            <w:pPr>
              <w:spacing w:line="440" w:lineRule="exact"/>
              <w:jc w:val="center"/>
              <w:rPr>
                <w:rFonts w:ascii="宋体" w:hAnsi="宋体" w:cs="宋体"/>
                <w:szCs w:val="21"/>
              </w:rPr>
            </w:pPr>
          </w:p>
        </w:tc>
        <w:tc>
          <w:tcPr>
            <w:tcW w:w="2130" w:type="dxa"/>
            <w:gridSpan w:val="3"/>
            <w:vAlign w:val="center"/>
          </w:tcPr>
          <w:p>
            <w:pPr>
              <w:spacing w:line="440" w:lineRule="exact"/>
              <w:jc w:val="center"/>
              <w:rPr>
                <w:rFonts w:ascii="宋体" w:hAnsi="宋体" w:cs="宋体"/>
                <w:szCs w:val="21"/>
              </w:rPr>
            </w:pPr>
            <w:r>
              <w:rPr>
                <w:rFonts w:hint="eastAsia" w:ascii="宋体" w:hAnsi="宋体" w:cs="宋体"/>
                <w:szCs w:val="21"/>
              </w:rPr>
              <w:t>学历</w:t>
            </w:r>
          </w:p>
        </w:tc>
        <w:tc>
          <w:tcPr>
            <w:tcW w:w="2360" w:type="dxa"/>
            <w:vAlign w:val="center"/>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2" w:type="dxa"/>
            <w:vAlign w:val="center"/>
          </w:tcPr>
          <w:p>
            <w:pPr>
              <w:spacing w:line="440" w:lineRule="exact"/>
              <w:jc w:val="center"/>
              <w:rPr>
                <w:rFonts w:ascii="宋体" w:hAnsi="宋体" w:cs="宋体"/>
                <w:szCs w:val="21"/>
              </w:rPr>
            </w:pPr>
            <w:r>
              <w:rPr>
                <w:rFonts w:hint="eastAsia" w:ascii="宋体" w:hAnsi="宋体" w:cs="宋体"/>
                <w:szCs w:val="21"/>
              </w:rPr>
              <w:t>职  称</w:t>
            </w:r>
          </w:p>
        </w:tc>
        <w:tc>
          <w:tcPr>
            <w:tcW w:w="1079" w:type="dxa"/>
            <w:gridSpan w:val="2"/>
            <w:vAlign w:val="center"/>
          </w:tcPr>
          <w:p>
            <w:pPr>
              <w:spacing w:line="440" w:lineRule="exact"/>
              <w:jc w:val="center"/>
              <w:rPr>
                <w:rFonts w:ascii="宋体" w:hAnsi="宋体" w:cs="宋体"/>
                <w:szCs w:val="21"/>
              </w:rPr>
            </w:pPr>
          </w:p>
        </w:tc>
        <w:tc>
          <w:tcPr>
            <w:tcW w:w="927" w:type="dxa"/>
            <w:vAlign w:val="center"/>
          </w:tcPr>
          <w:p>
            <w:pPr>
              <w:spacing w:line="440" w:lineRule="exact"/>
              <w:jc w:val="center"/>
              <w:rPr>
                <w:rFonts w:ascii="宋体" w:hAnsi="宋体" w:cs="宋体"/>
                <w:szCs w:val="21"/>
              </w:rPr>
            </w:pPr>
            <w:r>
              <w:rPr>
                <w:rFonts w:hint="eastAsia" w:ascii="宋体" w:hAnsi="宋体" w:cs="宋体"/>
                <w:szCs w:val="21"/>
              </w:rPr>
              <w:t>职 务</w:t>
            </w:r>
          </w:p>
        </w:tc>
        <w:tc>
          <w:tcPr>
            <w:tcW w:w="1065" w:type="dxa"/>
            <w:vAlign w:val="center"/>
          </w:tcPr>
          <w:p>
            <w:pPr>
              <w:spacing w:line="440" w:lineRule="exact"/>
              <w:jc w:val="center"/>
              <w:rPr>
                <w:rFonts w:ascii="宋体" w:hAnsi="宋体" w:cs="宋体"/>
                <w:szCs w:val="21"/>
              </w:rPr>
            </w:pPr>
          </w:p>
        </w:tc>
        <w:tc>
          <w:tcPr>
            <w:tcW w:w="2130" w:type="dxa"/>
            <w:gridSpan w:val="3"/>
            <w:vAlign w:val="center"/>
          </w:tcPr>
          <w:p>
            <w:pPr>
              <w:spacing w:line="440" w:lineRule="exact"/>
              <w:jc w:val="center"/>
              <w:rPr>
                <w:rFonts w:ascii="宋体" w:hAnsi="宋体" w:cs="宋体"/>
                <w:szCs w:val="21"/>
              </w:rPr>
            </w:pPr>
            <w:r>
              <w:rPr>
                <w:rFonts w:hint="eastAsia" w:ascii="宋体" w:hAnsi="宋体" w:cs="宋体"/>
                <w:szCs w:val="21"/>
              </w:rPr>
              <w:t>拟在本合同任职</w:t>
            </w:r>
          </w:p>
        </w:tc>
        <w:tc>
          <w:tcPr>
            <w:tcW w:w="2360" w:type="dxa"/>
            <w:vAlign w:val="center"/>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02" w:type="dxa"/>
            <w:vAlign w:val="center"/>
          </w:tcPr>
          <w:p>
            <w:pPr>
              <w:spacing w:line="440" w:lineRule="exact"/>
              <w:rPr>
                <w:rFonts w:ascii="宋体" w:hAnsi="宋体" w:cs="宋体"/>
                <w:szCs w:val="21"/>
              </w:rPr>
            </w:pPr>
            <w:r>
              <w:rPr>
                <w:rFonts w:hint="eastAsia" w:ascii="宋体" w:hAnsi="宋体" w:cs="宋体"/>
                <w:szCs w:val="21"/>
              </w:rPr>
              <w:t>毕业学校</w:t>
            </w:r>
          </w:p>
        </w:tc>
        <w:tc>
          <w:tcPr>
            <w:tcW w:w="7561" w:type="dxa"/>
            <w:gridSpan w:val="8"/>
          </w:tcPr>
          <w:p>
            <w:pPr>
              <w:spacing w:line="440" w:lineRule="exact"/>
              <w:rPr>
                <w:rFonts w:ascii="宋体" w:hAnsi="宋体" w:cs="宋体"/>
                <w:szCs w:val="21"/>
              </w:rPr>
            </w:pPr>
            <w:r>
              <w:rPr>
                <w:rFonts w:hint="eastAsia" w:ascii="宋体" w:hAnsi="宋体" w:cs="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63" w:type="dxa"/>
            <w:gridSpan w:val="9"/>
            <w:vAlign w:val="center"/>
          </w:tcPr>
          <w:p>
            <w:pPr>
              <w:spacing w:line="440" w:lineRule="exact"/>
              <w:rPr>
                <w:rFonts w:ascii="宋体" w:hAnsi="宋体" w:cs="宋体"/>
                <w:szCs w:val="21"/>
              </w:rPr>
            </w:pPr>
            <w:r>
              <w:rPr>
                <w:rFonts w:hint="eastAsia" w:ascii="宋体" w:hAnsi="宋体" w:cs="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961" w:type="dxa"/>
            <w:gridSpan w:val="2"/>
            <w:vAlign w:val="center"/>
          </w:tcPr>
          <w:p>
            <w:pPr>
              <w:spacing w:line="440" w:lineRule="exact"/>
              <w:rPr>
                <w:rFonts w:ascii="宋体" w:hAnsi="宋体" w:cs="宋体"/>
                <w:szCs w:val="21"/>
              </w:rPr>
            </w:pPr>
            <w:r>
              <w:rPr>
                <w:rFonts w:hint="eastAsia" w:ascii="宋体" w:hAnsi="宋体" w:cs="宋体"/>
                <w:szCs w:val="21"/>
              </w:rPr>
              <w:t>时  间</w:t>
            </w:r>
          </w:p>
        </w:tc>
        <w:tc>
          <w:tcPr>
            <w:tcW w:w="3420" w:type="dxa"/>
            <w:gridSpan w:val="4"/>
            <w:vAlign w:val="center"/>
          </w:tcPr>
          <w:p>
            <w:pPr>
              <w:spacing w:line="440" w:lineRule="exact"/>
              <w:rPr>
                <w:rFonts w:ascii="宋体" w:hAnsi="宋体" w:cs="宋体"/>
                <w:szCs w:val="21"/>
              </w:rPr>
            </w:pPr>
            <w:r>
              <w:rPr>
                <w:rFonts w:hint="eastAsia" w:ascii="宋体" w:hAnsi="宋体" w:cs="宋体"/>
                <w:szCs w:val="21"/>
              </w:rPr>
              <w:t>参加过的类似项目</w:t>
            </w:r>
          </w:p>
        </w:tc>
        <w:tc>
          <w:tcPr>
            <w:tcW w:w="1261" w:type="dxa"/>
            <w:vAlign w:val="center"/>
          </w:tcPr>
          <w:p>
            <w:pPr>
              <w:spacing w:line="440" w:lineRule="exact"/>
              <w:rPr>
                <w:rFonts w:ascii="宋体" w:hAnsi="宋体" w:cs="宋体"/>
                <w:szCs w:val="21"/>
              </w:rPr>
            </w:pPr>
            <w:r>
              <w:rPr>
                <w:rFonts w:hint="eastAsia" w:ascii="宋体" w:hAnsi="宋体" w:cs="宋体"/>
                <w:szCs w:val="21"/>
              </w:rPr>
              <w:t>担任职务</w:t>
            </w:r>
          </w:p>
        </w:tc>
        <w:tc>
          <w:tcPr>
            <w:tcW w:w="2521" w:type="dxa"/>
            <w:gridSpan w:val="2"/>
            <w:vAlign w:val="center"/>
          </w:tcPr>
          <w:p>
            <w:pPr>
              <w:spacing w:line="440" w:lineRule="exact"/>
              <w:rPr>
                <w:rFonts w:ascii="宋体" w:hAnsi="宋体" w:cs="宋体"/>
                <w:szCs w:val="21"/>
              </w:rPr>
            </w:pPr>
            <w:r>
              <w:rPr>
                <w:rFonts w:hint="eastAsia" w:ascii="宋体" w:hAnsi="宋体" w:cs="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61" w:type="dxa"/>
            <w:gridSpan w:val="2"/>
          </w:tcPr>
          <w:p>
            <w:pPr>
              <w:spacing w:line="440" w:lineRule="exact"/>
              <w:rPr>
                <w:rFonts w:ascii="宋体" w:hAnsi="宋体" w:cs="宋体"/>
                <w:szCs w:val="21"/>
              </w:rPr>
            </w:pPr>
          </w:p>
        </w:tc>
        <w:tc>
          <w:tcPr>
            <w:tcW w:w="3420" w:type="dxa"/>
            <w:gridSpan w:val="4"/>
          </w:tcPr>
          <w:p>
            <w:pPr>
              <w:spacing w:line="440" w:lineRule="exact"/>
              <w:rPr>
                <w:rFonts w:ascii="宋体" w:hAnsi="宋体" w:cs="宋体"/>
                <w:szCs w:val="21"/>
              </w:rPr>
            </w:pPr>
          </w:p>
        </w:tc>
        <w:tc>
          <w:tcPr>
            <w:tcW w:w="1261" w:type="dxa"/>
          </w:tcPr>
          <w:p>
            <w:pPr>
              <w:spacing w:line="440" w:lineRule="exact"/>
              <w:rPr>
                <w:rFonts w:ascii="宋体" w:hAnsi="宋体" w:cs="宋体"/>
                <w:szCs w:val="21"/>
              </w:rPr>
            </w:pPr>
          </w:p>
        </w:tc>
        <w:tc>
          <w:tcPr>
            <w:tcW w:w="2521" w:type="dxa"/>
            <w:gridSpan w:val="2"/>
          </w:tcPr>
          <w:p>
            <w:pPr>
              <w:spacing w:line="440" w:lineRule="exact"/>
              <w:rPr>
                <w:rFonts w:ascii="宋体" w:hAnsi="宋体" w:cs="宋体"/>
                <w:szCs w:val="21"/>
              </w:rPr>
            </w:pPr>
          </w:p>
        </w:tc>
      </w:tr>
    </w:tbl>
    <w:p>
      <w:pPr>
        <w:pStyle w:val="5"/>
        <w:spacing w:before="0" w:after="0" w:line="300" w:lineRule="auto"/>
        <w:jc w:val="center"/>
        <w:outlineLvl w:val="9"/>
        <w:rPr>
          <w:rFonts w:ascii="宋体" w:hAnsi="宋体" w:cs="宋体"/>
        </w:rPr>
      </w:pPr>
    </w:p>
    <w:p>
      <w:pPr>
        <w:spacing w:before="120" w:beforeLines="50" w:after="120" w:afterLines="50"/>
        <w:rPr>
          <w:kern w:val="0"/>
          <w:szCs w:val="21"/>
        </w:rPr>
      </w:pPr>
    </w:p>
    <w:p>
      <w:pPr>
        <w:spacing w:before="120" w:beforeLines="50" w:after="120" w:afterLines="50"/>
        <w:rPr>
          <w:kern w:val="0"/>
          <w:szCs w:val="21"/>
        </w:rPr>
      </w:pPr>
      <w:r>
        <w:rPr>
          <w:rFonts w:hint="eastAsia"/>
          <w:kern w:val="0"/>
          <w:szCs w:val="21"/>
        </w:rPr>
        <w:t xml:space="preserve">   </w:t>
      </w:r>
    </w:p>
    <w:p>
      <w:pPr>
        <w:pStyle w:val="25"/>
        <w:jc w:val="right"/>
        <w:rPr>
          <w:color w:val="auto"/>
        </w:rPr>
      </w:pPr>
    </w:p>
    <w:bookmarkEnd w:id="254"/>
    <w:p>
      <w:pPr>
        <w:pStyle w:val="4"/>
        <w:snapToGrid w:val="0"/>
        <w:spacing w:before="0" w:after="120" w:afterLines="50" w:line="360" w:lineRule="auto"/>
        <w:rPr>
          <w:rFonts w:ascii="宋体" w:eastAsia="宋体" w:cs="宋体"/>
          <w:color w:val="auto"/>
          <w:sz w:val="32"/>
          <w:szCs w:val="32"/>
        </w:rPr>
      </w:pPr>
      <w:bookmarkStart w:id="277" w:name="_Toc26995"/>
      <w:bookmarkStart w:id="278" w:name="_Toc74855214"/>
      <w:bookmarkStart w:id="279" w:name="_Toc17053"/>
      <w:r>
        <w:rPr>
          <w:rFonts w:hint="eastAsia" w:ascii="宋体" w:eastAsia="宋体" w:cs="宋体"/>
          <w:color w:val="auto"/>
          <w:sz w:val="32"/>
          <w:szCs w:val="32"/>
        </w:rPr>
        <w:t>七、资格审查资料</w:t>
      </w:r>
      <w:bookmarkEnd w:id="255"/>
      <w:bookmarkEnd w:id="256"/>
      <w:bookmarkEnd w:id="257"/>
      <w:bookmarkEnd w:id="258"/>
      <w:bookmarkEnd w:id="259"/>
      <w:bookmarkEnd w:id="260"/>
      <w:bookmarkEnd w:id="261"/>
      <w:bookmarkEnd w:id="262"/>
      <w:bookmarkEnd w:id="263"/>
      <w:bookmarkEnd w:id="264"/>
      <w:bookmarkEnd w:id="265"/>
      <w:bookmarkEnd w:id="277"/>
      <w:bookmarkEnd w:id="278"/>
      <w:bookmarkEnd w:id="279"/>
    </w:p>
    <w:p>
      <w:pPr>
        <w:pStyle w:val="5"/>
        <w:spacing w:before="0" w:after="120" w:afterLines="50" w:line="360" w:lineRule="auto"/>
        <w:jc w:val="center"/>
        <w:rPr>
          <w:rFonts w:ascii="宋体" w:hAnsi="宋体" w:eastAsia="宋体" w:cs="宋体"/>
          <w:sz w:val="28"/>
          <w:szCs w:val="28"/>
        </w:rPr>
      </w:pPr>
      <w:bookmarkStart w:id="280" w:name="_Toc1737"/>
      <w:bookmarkStart w:id="281" w:name="_Toc144974876"/>
      <w:bookmarkStart w:id="282" w:name="_Toc246996373"/>
      <w:bookmarkStart w:id="283" w:name="_Toc179632828"/>
      <w:bookmarkStart w:id="284" w:name="_Toc246997116"/>
      <w:bookmarkStart w:id="285" w:name="_Toc74855215"/>
      <w:bookmarkStart w:id="286" w:name="_Toc152042597"/>
      <w:bookmarkStart w:id="287" w:name="_Toc247085891"/>
      <w:bookmarkStart w:id="288" w:name="_Toc364364600"/>
      <w:bookmarkStart w:id="289" w:name="_Toc65762319"/>
      <w:bookmarkStart w:id="290" w:name="_Toc449519151"/>
      <w:bookmarkStart w:id="291" w:name="_Toc152045808"/>
      <w:bookmarkStart w:id="292" w:name="_Toc354066013"/>
      <w:bookmarkStart w:id="293" w:name="_Toc16208"/>
      <w:bookmarkStart w:id="294" w:name="_Toc347385785"/>
      <w:bookmarkStart w:id="295" w:name="_Toc411773180"/>
      <w:bookmarkStart w:id="296" w:name="_Toc429345247"/>
      <w:bookmarkStart w:id="297" w:name="_Toc449518938"/>
      <w:bookmarkStart w:id="298" w:name="_Toc518658844"/>
      <w:bookmarkStart w:id="299" w:name="_Toc16919"/>
      <w:r>
        <w:rPr>
          <w:rFonts w:hint="eastAsia" w:ascii="宋体" w:hAnsi="宋体" w:eastAsia="宋体" w:cs="宋体"/>
          <w:sz w:val="28"/>
          <w:szCs w:val="28"/>
        </w:rPr>
        <w:t>（一）供应商基本情况表</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p>
    <w:tbl>
      <w:tblPr>
        <w:tblStyle w:val="21"/>
        <w:tblW w:w="0" w:type="auto"/>
        <w:tblInd w:w="250" w:type="dxa"/>
        <w:tblLayout w:type="fixed"/>
        <w:tblCellMar>
          <w:top w:w="0" w:type="dxa"/>
          <w:left w:w="108" w:type="dxa"/>
          <w:bottom w:w="0" w:type="dxa"/>
          <w:right w:w="108" w:type="dxa"/>
        </w:tblCellMar>
      </w:tblPr>
      <w:tblGrid>
        <w:gridCol w:w="2315"/>
        <w:gridCol w:w="994"/>
        <w:gridCol w:w="994"/>
        <w:gridCol w:w="812"/>
        <w:gridCol w:w="540"/>
        <w:gridCol w:w="258"/>
        <w:gridCol w:w="1372"/>
        <w:gridCol w:w="994"/>
        <w:gridCol w:w="995"/>
      </w:tblGrid>
      <w:tr>
        <w:tblPrEx>
          <w:tblCellMar>
            <w:top w:w="0" w:type="dxa"/>
            <w:left w:w="108" w:type="dxa"/>
            <w:bottom w:w="0" w:type="dxa"/>
            <w:right w:w="108" w:type="dxa"/>
          </w:tblCellMar>
        </w:tblPrEx>
        <w:trPr>
          <w:trHeight w:val="518"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bookmarkStart w:id="300" w:name="_Toc411773181"/>
            <w:bookmarkStart w:id="301" w:name="_Toc144974877"/>
            <w:bookmarkStart w:id="302" w:name="_Toc265953295"/>
            <w:bookmarkStart w:id="303" w:name="_Toc152045809"/>
            <w:bookmarkStart w:id="304" w:name="_Toc449518939"/>
            <w:bookmarkStart w:id="305" w:name="_Toc247527849"/>
            <w:bookmarkStart w:id="306" w:name="_Toc347385786"/>
            <w:bookmarkStart w:id="307" w:name="_Toc518658845"/>
            <w:bookmarkStart w:id="308" w:name="_Toc449519152"/>
            <w:bookmarkStart w:id="309" w:name="_Toc364364601"/>
            <w:bookmarkStart w:id="310" w:name="_Toc152042598"/>
            <w:bookmarkStart w:id="311" w:name="_Toc354066014"/>
            <w:bookmarkStart w:id="312" w:name="_Toc429345248"/>
            <w:bookmarkStart w:id="313" w:name="_Toc247514301"/>
            <w:bookmarkStart w:id="314" w:name="_Toc152045813"/>
            <w:bookmarkStart w:id="315" w:name="_Toc179632833"/>
            <w:bookmarkStart w:id="316" w:name="_Toc144974881"/>
            <w:bookmarkStart w:id="317" w:name="_Toc152042602"/>
            <w:r>
              <w:rPr>
                <w:rFonts w:hint="eastAsia" w:hAnsi="宋体" w:cs="仿宋_GB2312"/>
                <w:kern w:val="0"/>
                <w:szCs w:val="21"/>
              </w:rPr>
              <w:t>供应商名称</w:t>
            </w:r>
          </w:p>
        </w:tc>
        <w:tc>
          <w:tcPr>
            <w:tcW w:w="6959" w:type="dxa"/>
            <w:gridSpan w:val="8"/>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544"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注册地址</w:t>
            </w:r>
          </w:p>
        </w:tc>
        <w:tc>
          <w:tcPr>
            <w:tcW w:w="3598" w:type="dxa"/>
            <w:gridSpan w:val="5"/>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137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邮政编码</w:t>
            </w:r>
          </w:p>
        </w:tc>
        <w:tc>
          <w:tcPr>
            <w:tcW w:w="198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518" w:hRule="atLeast"/>
        </w:trPr>
        <w:tc>
          <w:tcPr>
            <w:tcW w:w="2315" w:type="dxa"/>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联系方式</w:t>
            </w:r>
          </w:p>
        </w:tc>
        <w:tc>
          <w:tcPr>
            <w:tcW w:w="99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联系人</w:t>
            </w:r>
          </w:p>
        </w:tc>
        <w:tc>
          <w:tcPr>
            <w:tcW w:w="2604"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137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电  话</w:t>
            </w:r>
          </w:p>
        </w:tc>
        <w:tc>
          <w:tcPr>
            <w:tcW w:w="198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544" w:hRule="atLeast"/>
        </w:trPr>
        <w:tc>
          <w:tcPr>
            <w:tcW w:w="2315" w:type="dxa"/>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99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传  真</w:t>
            </w:r>
          </w:p>
        </w:tc>
        <w:tc>
          <w:tcPr>
            <w:tcW w:w="2604"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137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网  址</w:t>
            </w:r>
          </w:p>
        </w:tc>
        <w:tc>
          <w:tcPr>
            <w:tcW w:w="198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518"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企业规模</w:t>
            </w:r>
          </w:p>
        </w:tc>
        <w:tc>
          <w:tcPr>
            <w:tcW w:w="6959" w:type="dxa"/>
            <w:gridSpan w:val="8"/>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黑体"/>
                <w:kern w:val="0"/>
                <w:szCs w:val="21"/>
              </w:rPr>
            </w:pPr>
            <w:r>
              <w:rPr>
                <w:rFonts w:hint="eastAsia" w:ascii="宋体" w:hAnsi="宋体" w:cs="黑体"/>
                <w:kern w:val="0"/>
                <w:szCs w:val="21"/>
              </w:rPr>
              <w:t>大/中/小/微型</w:t>
            </w:r>
          </w:p>
        </w:tc>
      </w:tr>
      <w:tr>
        <w:tblPrEx>
          <w:tblCellMar>
            <w:top w:w="0" w:type="dxa"/>
            <w:left w:w="108" w:type="dxa"/>
            <w:bottom w:w="0" w:type="dxa"/>
            <w:right w:w="108" w:type="dxa"/>
          </w:tblCellMar>
        </w:tblPrEx>
        <w:trPr>
          <w:trHeight w:val="1063"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法定代表人</w:t>
            </w:r>
          </w:p>
        </w:tc>
        <w:tc>
          <w:tcPr>
            <w:tcW w:w="99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姓  名</w:t>
            </w:r>
          </w:p>
        </w:tc>
        <w:tc>
          <w:tcPr>
            <w:tcW w:w="99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1352"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技术职称</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99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电话</w:t>
            </w:r>
          </w:p>
        </w:tc>
        <w:tc>
          <w:tcPr>
            <w:tcW w:w="99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1089"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技术负责人</w:t>
            </w:r>
          </w:p>
        </w:tc>
        <w:tc>
          <w:tcPr>
            <w:tcW w:w="99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姓  名</w:t>
            </w:r>
          </w:p>
        </w:tc>
        <w:tc>
          <w:tcPr>
            <w:tcW w:w="99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1352"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技术职称</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99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电话</w:t>
            </w:r>
          </w:p>
        </w:tc>
        <w:tc>
          <w:tcPr>
            <w:tcW w:w="99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518"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成立时间</w:t>
            </w:r>
          </w:p>
        </w:tc>
        <w:tc>
          <w:tcPr>
            <w:tcW w:w="19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4971" w:type="dxa"/>
            <w:gridSpan w:val="6"/>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员工总人数：</w:t>
            </w:r>
          </w:p>
        </w:tc>
      </w:tr>
      <w:tr>
        <w:tblPrEx>
          <w:tblCellMar>
            <w:top w:w="0" w:type="dxa"/>
            <w:left w:w="108" w:type="dxa"/>
            <w:bottom w:w="0" w:type="dxa"/>
            <w:right w:w="108" w:type="dxa"/>
          </w:tblCellMar>
        </w:tblPrEx>
        <w:trPr>
          <w:trHeight w:val="544"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企业资质等级</w:t>
            </w:r>
          </w:p>
        </w:tc>
        <w:tc>
          <w:tcPr>
            <w:tcW w:w="19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812" w:type="dxa"/>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其中</w:t>
            </w:r>
          </w:p>
        </w:tc>
        <w:tc>
          <w:tcPr>
            <w:tcW w:w="21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高级职称人员</w:t>
            </w:r>
          </w:p>
        </w:tc>
        <w:tc>
          <w:tcPr>
            <w:tcW w:w="198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518"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营业执照号</w:t>
            </w:r>
          </w:p>
        </w:tc>
        <w:tc>
          <w:tcPr>
            <w:tcW w:w="19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812" w:type="dxa"/>
            <w:vMerge w:val="continue"/>
            <w:tcBorders>
              <w:left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21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中级职称人员</w:t>
            </w:r>
          </w:p>
        </w:tc>
        <w:tc>
          <w:tcPr>
            <w:tcW w:w="198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544"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注册资金</w:t>
            </w:r>
          </w:p>
        </w:tc>
        <w:tc>
          <w:tcPr>
            <w:tcW w:w="19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812" w:type="dxa"/>
            <w:vMerge w:val="continue"/>
            <w:tcBorders>
              <w:left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21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初级职称人员</w:t>
            </w:r>
          </w:p>
        </w:tc>
        <w:tc>
          <w:tcPr>
            <w:tcW w:w="198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518"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开户银行</w:t>
            </w:r>
          </w:p>
        </w:tc>
        <w:tc>
          <w:tcPr>
            <w:tcW w:w="19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812" w:type="dxa"/>
            <w:vMerge w:val="continue"/>
            <w:tcBorders>
              <w:left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21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技    工</w:t>
            </w:r>
          </w:p>
        </w:tc>
        <w:tc>
          <w:tcPr>
            <w:tcW w:w="198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518"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账    号</w:t>
            </w:r>
          </w:p>
        </w:tc>
        <w:tc>
          <w:tcPr>
            <w:tcW w:w="1988"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812" w:type="dxa"/>
            <w:vMerge w:val="continue"/>
            <w:tcBorders>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21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c>
          <w:tcPr>
            <w:tcW w:w="198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1106"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经营范围</w:t>
            </w:r>
          </w:p>
        </w:tc>
        <w:tc>
          <w:tcPr>
            <w:tcW w:w="6959" w:type="dxa"/>
            <w:gridSpan w:val="8"/>
            <w:tcBorders>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r>
        <w:tblPrEx>
          <w:tblCellMar>
            <w:top w:w="0" w:type="dxa"/>
            <w:left w:w="108" w:type="dxa"/>
            <w:bottom w:w="0" w:type="dxa"/>
            <w:right w:w="108" w:type="dxa"/>
          </w:tblCellMar>
        </w:tblPrEx>
        <w:trPr>
          <w:trHeight w:val="544" w:hRule="atLeast"/>
        </w:trPr>
        <w:tc>
          <w:tcPr>
            <w:tcW w:w="231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r>
              <w:rPr>
                <w:rFonts w:hint="eastAsia" w:hAnsi="宋体" w:cs="仿宋_GB2312"/>
                <w:kern w:val="0"/>
                <w:szCs w:val="21"/>
              </w:rPr>
              <w:t>备    注</w:t>
            </w:r>
          </w:p>
        </w:tc>
        <w:tc>
          <w:tcPr>
            <w:tcW w:w="6959" w:type="dxa"/>
            <w:gridSpan w:val="8"/>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黑体" w:eastAsia="黑体" w:cs="黑体"/>
                <w:kern w:val="0"/>
                <w:sz w:val="24"/>
              </w:rPr>
            </w:pPr>
          </w:p>
        </w:tc>
      </w:tr>
    </w:tbl>
    <w:p>
      <w:pPr>
        <w:topLinePunct/>
        <w:spacing w:line="440" w:lineRule="exact"/>
        <w:rPr>
          <w:rFonts w:ascii="宋体" w:hAnsi="宋体" w:cs="宋体"/>
          <w:szCs w:val="21"/>
        </w:rPr>
      </w:pPr>
      <w:r>
        <w:rPr>
          <w:rFonts w:hint="eastAsia" w:ascii="宋体" w:hAnsi="宋体" w:cs="宋体"/>
        </w:rPr>
        <w:t xml:space="preserve">     附：供应商营业执照等材料。</w:t>
      </w:r>
    </w:p>
    <w:p>
      <w:pPr>
        <w:rPr>
          <w:rFonts w:ascii="宋体" w:hAnsi="宋体" w:cs="宋体"/>
          <w:szCs w:val="21"/>
        </w:rPr>
      </w:pPr>
      <w:r>
        <w:rPr>
          <w:rFonts w:hint="eastAsia" w:ascii="宋体" w:hAnsi="宋体" w:cs="宋体"/>
          <w:szCs w:val="21"/>
        </w:rPr>
        <w:br w:type="page"/>
      </w:r>
    </w:p>
    <w:p>
      <w:pPr>
        <w:pStyle w:val="5"/>
        <w:spacing w:before="0" w:after="120" w:afterLines="50" w:line="360" w:lineRule="auto"/>
        <w:jc w:val="center"/>
        <w:rPr>
          <w:rFonts w:ascii="宋体" w:hAnsi="宋体" w:eastAsia="宋体" w:cs="宋体"/>
          <w:sz w:val="28"/>
          <w:szCs w:val="28"/>
        </w:rPr>
      </w:pPr>
      <w:bookmarkStart w:id="318" w:name="_Toc74855216"/>
      <w:bookmarkStart w:id="319" w:name="_Toc25337"/>
      <w:bookmarkStart w:id="320" w:name="_Toc28605"/>
      <w:bookmarkStart w:id="321" w:name="_Toc65762320"/>
      <w:bookmarkStart w:id="322" w:name="_Toc22635"/>
      <w:r>
        <w:rPr>
          <w:rFonts w:hint="eastAsia" w:ascii="宋体" w:hAnsi="宋体" w:eastAsia="宋体" w:cs="宋体"/>
          <w:sz w:val="28"/>
          <w:szCs w:val="28"/>
        </w:rPr>
        <w:t>（二）近年财务状况表</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8"/>
      <w:bookmarkEnd w:id="319"/>
      <w:bookmarkEnd w:id="320"/>
      <w:bookmarkEnd w:id="321"/>
      <w:bookmarkEnd w:id="322"/>
    </w:p>
    <w:tbl>
      <w:tblPr>
        <w:tblStyle w:val="21"/>
        <w:tblW w:w="0" w:type="auto"/>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835"/>
        <w:gridCol w:w="1276"/>
        <w:gridCol w:w="1559"/>
        <w:gridCol w:w="1843"/>
        <w:gridCol w:w="155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项目或指标</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单位</w:t>
            </w:r>
          </w:p>
        </w:tc>
        <w:tc>
          <w:tcPr>
            <w:tcW w:w="1559" w:type="dxa"/>
            <w:vAlign w:val="center"/>
          </w:tcPr>
          <w:p>
            <w:pPr>
              <w:autoSpaceDE w:val="0"/>
              <w:autoSpaceDN w:val="0"/>
              <w:adjustRightInd w:val="0"/>
              <w:jc w:val="center"/>
              <w:rPr>
                <w:rFonts w:hint="eastAsia" w:ascii="宋体" w:hAnsi="宋体" w:eastAsia="宋体" w:cs="宋体"/>
                <w:szCs w:val="21"/>
                <w:lang w:eastAsia="zh-CN"/>
              </w:rPr>
            </w:pPr>
            <w:r>
              <w:rPr>
                <w:rFonts w:hint="eastAsia" w:ascii="宋体" w:hAnsi="宋体" w:cs="宋体"/>
                <w:szCs w:val="21"/>
                <w:lang w:val="zh-CN"/>
              </w:rPr>
              <w:t>201</w:t>
            </w:r>
            <w:r>
              <w:rPr>
                <w:rFonts w:hint="eastAsia" w:ascii="宋体" w:hAnsi="宋体" w:cs="宋体"/>
                <w:szCs w:val="21"/>
                <w:lang w:val="en-US" w:eastAsia="zh-CN"/>
              </w:rPr>
              <w:t>9</w:t>
            </w:r>
          </w:p>
        </w:tc>
        <w:tc>
          <w:tcPr>
            <w:tcW w:w="1843" w:type="dxa"/>
            <w:vAlign w:val="center"/>
          </w:tcPr>
          <w:p>
            <w:pPr>
              <w:autoSpaceDE w:val="0"/>
              <w:autoSpaceDN w:val="0"/>
              <w:adjustRightInd w:val="0"/>
              <w:jc w:val="center"/>
              <w:rPr>
                <w:rFonts w:hint="default" w:ascii="宋体" w:hAnsi="宋体" w:eastAsia="宋体" w:cs="宋体"/>
                <w:szCs w:val="21"/>
                <w:lang w:val="en-US" w:eastAsia="zh-CN"/>
              </w:rPr>
            </w:pPr>
            <w:r>
              <w:rPr>
                <w:rFonts w:hint="eastAsia" w:ascii="宋体" w:hAnsi="宋体" w:cs="宋体"/>
                <w:szCs w:val="21"/>
                <w:lang w:val="zh-CN"/>
              </w:rPr>
              <w:t>20</w:t>
            </w:r>
            <w:r>
              <w:rPr>
                <w:rFonts w:hint="eastAsia" w:ascii="宋体" w:hAnsi="宋体" w:cs="宋体"/>
                <w:szCs w:val="21"/>
                <w:lang w:val="en-US" w:eastAsia="zh-CN"/>
              </w:rPr>
              <w:t>20</w:t>
            </w:r>
          </w:p>
        </w:tc>
        <w:tc>
          <w:tcPr>
            <w:tcW w:w="1559" w:type="dxa"/>
            <w:vAlign w:val="center"/>
          </w:tcPr>
          <w:p>
            <w:pPr>
              <w:autoSpaceDE w:val="0"/>
              <w:autoSpaceDN w:val="0"/>
              <w:adjustRightInd w:val="0"/>
              <w:jc w:val="center"/>
              <w:rPr>
                <w:rFonts w:hint="eastAsia" w:ascii="宋体" w:hAnsi="宋体" w:eastAsia="宋体" w:cs="宋体"/>
                <w:szCs w:val="21"/>
                <w:lang w:eastAsia="zh-CN"/>
              </w:rPr>
            </w:pPr>
            <w:r>
              <w:rPr>
                <w:rFonts w:hint="eastAsia" w:ascii="宋体" w:hAnsi="宋体" w:cs="宋体"/>
                <w:szCs w:val="21"/>
                <w:lang w:val="zh-CN"/>
              </w:rPr>
              <w:t>20</w:t>
            </w:r>
            <w:r>
              <w:rPr>
                <w:rFonts w:hint="eastAsia" w:ascii="宋体" w:hAnsi="宋体" w:cs="宋体"/>
                <w:szCs w:val="21"/>
              </w:rPr>
              <w:t>2</w:t>
            </w:r>
            <w:r>
              <w:rPr>
                <w:rFonts w:hint="eastAsia" w:ascii="宋体" w:hAnsi="宋体" w:cs="宋体"/>
                <w:szCs w:val="21"/>
                <w:lang w:val="en-US" w:eastAsia="zh-CN"/>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总资产</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万元</w:t>
            </w:r>
          </w:p>
        </w:tc>
        <w:tc>
          <w:tcPr>
            <w:tcW w:w="1559" w:type="dxa"/>
            <w:vAlign w:val="center"/>
          </w:tcPr>
          <w:p>
            <w:pPr>
              <w:autoSpaceDE w:val="0"/>
              <w:autoSpaceDN w:val="0"/>
              <w:adjustRightInd w:val="0"/>
              <w:jc w:val="center"/>
              <w:rPr>
                <w:rFonts w:hAnsi="宋体"/>
                <w:szCs w:val="21"/>
                <w:lang w:val="zh-CN"/>
              </w:rPr>
            </w:pPr>
          </w:p>
        </w:tc>
        <w:tc>
          <w:tcPr>
            <w:tcW w:w="1843" w:type="dxa"/>
            <w:vAlign w:val="center"/>
          </w:tcPr>
          <w:p>
            <w:pPr>
              <w:autoSpaceDE w:val="0"/>
              <w:autoSpaceDN w:val="0"/>
              <w:adjustRightInd w:val="0"/>
              <w:jc w:val="center"/>
              <w:rPr>
                <w:rFonts w:hAnsi="宋体"/>
                <w:szCs w:val="21"/>
                <w:lang w:val="zh-CN"/>
              </w:rPr>
            </w:pPr>
          </w:p>
        </w:tc>
        <w:tc>
          <w:tcPr>
            <w:tcW w:w="1559" w:type="dxa"/>
            <w:vAlign w:val="center"/>
          </w:tcPr>
          <w:p>
            <w:pPr>
              <w:autoSpaceDE w:val="0"/>
              <w:autoSpaceDN w:val="0"/>
              <w:adjustRightInd w:val="0"/>
              <w:jc w:val="center"/>
              <w:rPr>
                <w:rFonts w:hAnsi="宋体"/>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流动资产</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万元</w:t>
            </w:r>
          </w:p>
        </w:tc>
        <w:tc>
          <w:tcPr>
            <w:tcW w:w="1559" w:type="dxa"/>
            <w:vAlign w:val="center"/>
          </w:tcPr>
          <w:p>
            <w:pPr>
              <w:autoSpaceDE w:val="0"/>
              <w:autoSpaceDN w:val="0"/>
              <w:adjustRightInd w:val="0"/>
              <w:jc w:val="center"/>
              <w:rPr>
                <w:rFonts w:hAnsi="宋体"/>
                <w:szCs w:val="21"/>
                <w:lang w:val="zh-CN"/>
              </w:rPr>
            </w:pPr>
          </w:p>
        </w:tc>
        <w:tc>
          <w:tcPr>
            <w:tcW w:w="1843" w:type="dxa"/>
            <w:vAlign w:val="center"/>
          </w:tcPr>
          <w:p>
            <w:pPr>
              <w:autoSpaceDE w:val="0"/>
              <w:autoSpaceDN w:val="0"/>
              <w:adjustRightInd w:val="0"/>
              <w:jc w:val="center"/>
              <w:rPr>
                <w:rFonts w:hAnsi="宋体"/>
                <w:szCs w:val="21"/>
                <w:lang w:val="zh-CN"/>
              </w:rPr>
            </w:pPr>
          </w:p>
        </w:tc>
        <w:tc>
          <w:tcPr>
            <w:tcW w:w="1559" w:type="dxa"/>
            <w:vAlign w:val="center"/>
          </w:tcPr>
          <w:p>
            <w:pPr>
              <w:autoSpaceDE w:val="0"/>
              <w:autoSpaceDN w:val="0"/>
              <w:adjustRightInd w:val="0"/>
              <w:jc w:val="center"/>
              <w:rPr>
                <w:rFonts w:hAnsi="宋体"/>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货币资金</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万元</w:t>
            </w:r>
          </w:p>
        </w:tc>
        <w:tc>
          <w:tcPr>
            <w:tcW w:w="1559" w:type="dxa"/>
            <w:vAlign w:val="center"/>
          </w:tcPr>
          <w:p>
            <w:pPr>
              <w:autoSpaceDE w:val="0"/>
              <w:autoSpaceDN w:val="0"/>
              <w:adjustRightInd w:val="0"/>
              <w:jc w:val="center"/>
              <w:rPr>
                <w:rFonts w:hAnsi="宋体"/>
                <w:szCs w:val="21"/>
                <w:lang w:val="zh-CN"/>
              </w:rPr>
            </w:pPr>
          </w:p>
        </w:tc>
        <w:tc>
          <w:tcPr>
            <w:tcW w:w="1843" w:type="dxa"/>
            <w:vAlign w:val="center"/>
          </w:tcPr>
          <w:p>
            <w:pPr>
              <w:autoSpaceDE w:val="0"/>
              <w:autoSpaceDN w:val="0"/>
              <w:adjustRightInd w:val="0"/>
              <w:jc w:val="center"/>
              <w:rPr>
                <w:rFonts w:hAnsi="宋体"/>
                <w:szCs w:val="21"/>
                <w:lang w:val="zh-CN"/>
              </w:rPr>
            </w:pPr>
          </w:p>
        </w:tc>
        <w:tc>
          <w:tcPr>
            <w:tcW w:w="1559" w:type="dxa"/>
            <w:vAlign w:val="center"/>
          </w:tcPr>
          <w:p>
            <w:pPr>
              <w:autoSpaceDE w:val="0"/>
              <w:autoSpaceDN w:val="0"/>
              <w:adjustRightInd w:val="0"/>
              <w:jc w:val="center"/>
              <w:rPr>
                <w:rFonts w:hAnsi="宋体"/>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固定资产（原值）</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万元</w:t>
            </w:r>
          </w:p>
        </w:tc>
        <w:tc>
          <w:tcPr>
            <w:tcW w:w="1559" w:type="dxa"/>
            <w:vAlign w:val="center"/>
          </w:tcPr>
          <w:p>
            <w:pPr>
              <w:autoSpaceDE w:val="0"/>
              <w:autoSpaceDN w:val="0"/>
              <w:adjustRightInd w:val="0"/>
              <w:jc w:val="center"/>
              <w:rPr>
                <w:rFonts w:hAnsi="宋体"/>
                <w:szCs w:val="21"/>
                <w:lang w:val="zh-CN"/>
              </w:rPr>
            </w:pPr>
          </w:p>
        </w:tc>
        <w:tc>
          <w:tcPr>
            <w:tcW w:w="1843" w:type="dxa"/>
            <w:vAlign w:val="center"/>
          </w:tcPr>
          <w:p>
            <w:pPr>
              <w:autoSpaceDE w:val="0"/>
              <w:autoSpaceDN w:val="0"/>
              <w:adjustRightInd w:val="0"/>
              <w:jc w:val="center"/>
              <w:rPr>
                <w:rFonts w:hAnsi="宋体"/>
                <w:szCs w:val="21"/>
                <w:lang w:val="zh-CN"/>
              </w:rPr>
            </w:pPr>
          </w:p>
        </w:tc>
        <w:tc>
          <w:tcPr>
            <w:tcW w:w="1559" w:type="dxa"/>
            <w:vAlign w:val="center"/>
          </w:tcPr>
          <w:p>
            <w:pPr>
              <w:autoSpaceDE w:val="0"/>
              <w:autoSpaceDN w:val="0"/>
              <w:adjustRightInd w:val="0"/>
              <w:jc w:val="center"/>
              <w:rPr>
                <w:rFonts w:hAnsi="宋体"/>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固定资产（净值）</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万元</w:t>
            </w:r>
          </w:p>
        </w:tc>
        <w:tc>
          <w:tcPr>
            <w:tcW w:w="1559" w:type="dxa"/>
            <w:vAlign w:val="center"/>
          </w:tcPr>
          <w:p>
            <w:pPr>
              <w:autoSpaceDE w:val="0"/>
              <w:autoSpaceDN w:val="0"/>
              <w:adjustRightInd w:val="0"/>
              <w:jc w:val="center"/>
              <w:rPr>
                <w:rFonts w:hAnsi="宋体"/>
                <w:szCs w:val="21"/>
                <w:lang w:val="zh-CN"/>
              </w:rPr>
            </w:pPr>
          </w:p>
        </w:tc>
        <w:tc>
          <w:tcPr>
            <w:tcW w:w="1843" w:type="dxa"/>
            <w:vAlign w:val="center"/>
          </w:tcPr>
          <w:p>
            <w:pPr>
              <w:autoSpaceDE w:val="0"/>
              <w:autoSpaceDN w:val="0"/>
              <w:adjustRightInd w:val="0"/>
              <w:jc w:val="center"/>
              <w:rPr>
                <w:rFonts w:hAnsi="宋体"/>
                <w:szCs w:val="21"/>
                <w:lang w:val="zh-CN"/>
              </w:rPr>
            </w:pPr>
          </w:p>
        </w:tc>
        <w:tc>
          <w:tcPr>
            <w:tcW w:w="1559" w:type="dxa"/>
            <w:vAlign w:val="center"/>
          </w:tcPr>
          <w:p>
            <w:pPr>
              <w:autoSpaceDE w:val="0"/>
              <w:autoSpaceDN w:val="0"/>
              <w:adjustRightInd w:val="0"/>
              <w:jc w:val="center"/>
              <w:rPr>
                <w:rFonts w:hAnsi="宋体"/>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流动负债</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万元</w:t>
            </w:r>
          </w:p>
        </w:tc>
        <w:tc>
          <w:tcPr>
            <w:tcW w:w="1559" w:type="dxa"/>
            <w:vAlign w:val="center"/>
          </w:tcPr>
          <w:p>
            <w:pPr>
              <w:autoSpaceDE w:val="0"/>
              <w:autoSpaceDN w:val="0"/>
              <w:adjustRightInd w:val="0"/>
              <w:jc w:val="center"/>
              <w:rPr>
                <w:rFonts w:hAnsi="宋体"/>
                <w:szCs w:val="21"/>
                <w:lang w:val="zh-CN"/>
              </w:rPr>
            </w:pPr>
          </w:p>
        </w:tc>
        <w:tc>
          <w:tcPr>
            <w:tcW w:w="1843" w:type="dxa"/>
            <w:vAlign w:val="center"/>
          </w:tcPr>
          <w:p>
            <w:pPr>
              <w:autoSpaceDE w:val="0"/>
              <w:autoSpaceDN w:val="0"/>
              <w:adjustRightInd w:val="0"/>
              <w:jc w:val="center"/>
              <w:rPr>
                <w:rFonts w:hAnsi="宋体"/>
                <w:szCs w:val="21"/>
                <w:lang w:val="zh-CN"/>
              </w:rPr>
            </w:pPr>
          </w:p>
        </w:tc>
        <w:tc>
          <w:tcPr>
            <w:tcW w:w="1559" w:type="dxa"/>
            <w:vAlign w:val="center"/>
          </w:tcPr>
          <w:p>
            <w:pPr>
              <w:autoSpaceDE w:val="0"/>
              <w:autoSpaceDN w:val="0"/>
              <w:adjustRightInd w:val="0"/>
              <w:jc w:val="center"/>
              <w:rPr>
                <w:rFonts w:hAnsi="宋体"/>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长期负债</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万元</w:t>
            </w:r>
          </w:p>
        </w:tc>
        <w:tc>
          <w:tcPr>
            <w:tcW w:w="1559" w:type="dxa"/>
            <w:vAlign w:val="center"/>
          </w:tcPr>
          <w:p>
            <w:pPr>
              <w:autoSpaceDE w:val="0"/>
              <w:autoSpaceDN w:val="0"/>
              <w:adjustRightInd w:val="0"/>
              <w:jc w:val="center"/>
              <w:rPr>
                <w:rFonts w:hAnsi="宋体"/>
                <w:szCs w:val="21"/>
                <w:lang w:val="zh-CN"/>
              </w:rPr>
            </w:pPr>
          </w:p>
        </w:tc>
        <w:tc>
          <w:tcPr>
            <w:tcW w:w="1843" w:type="dxa"/>
            <w:vAlign w:val="center"/>
          </w:tcPr>
          <w:p>
            <w:pPr>
              <w:autoSpaceDE w:val="0"/>
              <w:autoSpaceDN w:val="0"/>
              <w:adjustRightInd w:val="0"/>
              <w:jc w:val="center"/>
              <w:rPr>
                <w:rFonts w:hAnsi="宋体"/>
                <w:szCs w:val="21"/>
                <w:lang w:val="zh-CN"/>
              </w:rPr>
            </w:pPr>
          </w:p>
        </w:tc>
        <w:tc>
          <w:tcPr>
            <w:tcW w:w="1559" w:type="dxa"/>
            <w:vAlign w:val="center"/>
          </w:tcPr>
          <w:p>
            <w:pPr>
              <w:autoSpaceDE w:val="0"/>
              <w:autoSpaceDN w:val="0"/>
              <w:adjustRightInd w:val="0"/>
              <w:jc w:val="center"/>
              <w:rPr>
                <w:rFonts w:hAnsi="宋体"/>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主营业务收入</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万元</w:t>
            </w:r>
          </w:p>
        </w:tc>
        <w:tc>
          <w:tcPr>
            <w:tcW w:w="1559" w:type="dxa"/>
            <w:vAlign w:val="center"/>
          </w:tcPr>
          <w:p>
            <w:pPr>
              <w:autoSpaceDE w:val="0"/>
              <w:autoSpaceDN w:val="0"/>
              <w:adjustRightInd w:val="0"/>
              <w:jc w:val="center"/>
              <w:rPr>
                <w:rFonts w:hAnsi="宋体"/>
                <w:szCs w:val="21"/>
                <w:lang w:val="zh-CN"/>
              </w:rPr>
            </w:pPr>
          </w:p>
        </w:tc>
        <w:tc>
          <w:tcPr>
            <w:tcW w:w="1843" w:type="dxa"/>
            <w:vAlign w:val="center"/>
          </w:tcPr>
          <w:p>
            <w:pPr>
              <w:autoSpaceDE w:val="0"/>
              <w:autoSpaceDN w:val="0"/>
              <w:adjustRightInd w:val="0"/>
              <w:jc w:val="center"/>
              <w:rPr>
                <w:rFonts w:hAnsi="宋体"/>
                <w:szCs w:val="21"/>
                <w:lang w:val="zh-CN"/>
              </w:rPr>
            </w:pPr>
          </w:p>
        </w:tc>
        <w:tc>
          <w:tcPr>
            <w:tcW w:w="1559" w:type="dxa"/>
            <w:vAlign w:val="center"/>
          </w:tcPr>
          <w:p>
            <w:pPr>
              <w:autoSpaceDE w:val="0"/>
              <w:autoSpaceDN w:val="0"/>
              <w:adjustRightInd w:val="0"/>
              <w:jc w:val="center"/>
              <w:rPr>
                <w:rFonts w:hAnsi="宋体"/>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利润总额</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万元</w:t>
            </w:r>
          </w:p>
        </w:tc>
        <w:tc>
          <w:tcPr>
            <w:tcW w:w="1559" w:type="dxa"/>
            <w:vAlign w:val="center"/>
          </w:tcPr>
          <w:p>
            <w:pPr>
              <w:autoSpaceDE w:val="0"/>
              <w:autoSpaceDN w:val="0"/>
              <w:adjustRightInd w:val="0"/>
              <w:jc w:val="center"/>
              <w:rPr>
                <w:rFonts w:hAnsi="宋体"/>
                <w:szCs w:val="21"/>
                <w:lang w:val="zh-CN"/>
              </w:rPr>
            </w:pPr>
          </w:p>
        </w:tc>
        <w:tc>
          <w:tcPr>
            <w:tcW w:w="1843" w:type="dxa"/>
            <w:vAlign w:val="center"/>
          </w:tcPr>
          <w:p>
            <w:pPr>
              <w:autoSpaceDE w:val="0"/>
              <w:autoSpaceDN w:val="0"/>
              <w:adjustRightInd w:val="0"/>
              <w:jc w:val="center"/>
              <w:rPr>
                <w:rFonts w:hAnsi="宋体"/>
                <w:szCs w:val="21"/>
                <w:lang w:val="zh-CN"/>
              </w:rPr>
            </w:pPr>
          </w:p>
        </w:tc>
        <w:tc>
          <w:tcPr>
            <w:tcW w:w="1559" w:type="dxa"/>
            <w:vAlign w:val="center"/>
          </w:tcPr>
          <w:p>
            <w:pPr>
              <w:autoSpaceDE w:val="0"/>
              <w:autoSpaceDN w:val="0"/>
              <w:adjustRightInd w:val="0"/>
              <w:jc w:val="center"/>
              <w:rPr>
                <w:rFonts w:hAnsi="宋体"/>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2835" w:type="dxa"/>
            <w:vAlign w:val="center"/>
          </w:tcPr>
          <w:p>
            <w:pPr>
              <w:autoSpaceDE w:val="0"/>
              <w:autoSpaceDN w:val="0"/>
              <w:adjustRightInd w:val="0"/>
              <w:jc w:val="center"/>
              <w:rPr>
                <w:rFonts w:hAnsi="宋体"/>
                <w:szCs w:val="21"/>
                <w:lang w:val="zh-CN"/>
              </w:rPr>
            </w:pPr>
            <w:r>
              <w:rPr>
                <w:rFonts w:hint="eastAsia" w:hAnsi="宋体" w:cs="宋体"/>
                <w:szCs w:val="21"/>
                <w:lang w:val="zh-CN"/>
              </w:rPr>
              <w:t>税后利润</w:t>
            </w:r>
          </w:p>
        </w:tc>
        <w:tc>
          <w:tcPr>
            <w:tcW w:w="1276" w:type="dxa"/>
            <w:vAlign w:val="center"/>
          </w:tcPr>
          <w:p>
            <w:pPr>
              <w:autoSpaceDE w:val="0"/>
              <w:autoSpaceDN w:val="0"/>
              <w:adjustRightInd w:val="0"/>
              <w:jc w:val="center"/>
              <w:rPr>
                <w:rFonts w:hAnsi="宋体"/>
                <w:szCs w:val="21"/>
                <w:lang w:val="zh-CN"/>
              </w:rPr>
            </w:pPr>
            <w:r>
              <w:rPr>
                <w:rFonts w:hint="eastAsia" w:hAnsi="宋体" w:cs="宋体"/>
                <w:szCs w:val="21"/>
                <w:lang w:val="zh-CN"/>
              </w:rPr>
              <w:t>万元</w:t>
            </w:r>
          </w:p>
        </w:tc>
        <w:tc>
          <w:tcPr>
            <w:tcW w:w="1559" w:type="dxa"/>
            <w:vAlign w:val="center"/>
          </w:tcPr>
          <w:p>
            <w:pPr>
              <w:autoSpaceDE w:val="0"/>
              <w:autoSpaceDN w:val="0"/>
              <w:adjustRightInd w:val="0"/>
              <w:jc w:val="center"/>
              <w:rPr>
                <w:rFonts w:hAnsi="宋体"/>
                <w:szCs w:val="21"/>
                <w:lang w:val="zh-CN"/>
              </w:rPr>
            </w:pPr>
          </w:p>
        </w:tc>
        <w:tc>
          <w:tcPr>
            <w:tcW w:w="1843" w:type="dxa"/>
            <w:vAlign w:val="center"/>
          </w:tcPr>
          <w:p>
            <w:pPr>
              <w:autoSpaceDE w:val="0"/>
              <w:autoSpaceDN w:val="0"/>
              <w:adjustRightInd w:val="0"/>
              <w:jc w:val="center"/>
              <w:rPr>
                <w:rFonts w:hAnsi="宋体"/>
                <w:szCs w:val="21"/>
                <w:lang w:val="zh-CN"/>
              </w:rPr>
            </w:pPr>
          </w:p>
        </w:tc>
        <w:tc>
          <w:tcPr>
            <w:tcW w:w="1559" w:type="dxa"/>
            <w:vAlign w:val="center"/>
          </w:tcPr>
          <w:p>
            <w:pPr>
              <w:autoSpaceDE w:val="0"/>
              <w:autoSpaceDN w:val="0"/>
              <w:adjustRightInd w:val="0"/>
              <w:jc w:val="center"/>
              <w:rPr>
                <w:rFonts w:hAnsi="宋体"/>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058" w:hRule="atLeast"/>
        </w:trPr>
        <w:tc>
          <w:tcPr>
            <w:tcW w:w="2835" w:type="dxa"/>
            <w:vAlign w:val="center"/>
          </w:tcPr>
          <w:p>
            <w:pPr>
              <w:autoSpaceDE w:val="0"/>
              <w:autoSpaceDN w:val="0"/>
              <w:adjustRightInd w:val="0"/>
              <w:jc w:val="center"/>
              <w:rPr>
                <w:rFonts w:hAnsi="宋体" w:cs="宋体"/>
                <w:szCs w:val="21"/>
                <w:lang w:val="zh-CN"/>
              </w:rPr>
            </w:pPr>
            <w:r>
              <w:rPr>
                <w:rFonts w:hint="eastAsia" w:hAnsi="宋体" w:cs="宋体"/>
                <w:szCs w:val="21"/>
                <w:lang w:val="zh-CN"/>
              </w:rPr>
              <w:t>备注</w:t>
            </w:r>
          </w:p>
        </w:tc>
        <w:tc>
          <w:tcPr>
            <w:tcW w:w="6237" w:type="dxa"/>
            <w:gridSpan w:val="4"/>
            <w:vAlign w:val="center"/>
          </w:tcPr>
          <w:p>
            <w:pPr>
              <w:autoSpaceDE w:val="0"/>
              <w:autoSpaceDN w:val="0"/>
              <w:adjustRightInd w:val="0"/>
              <w:jc w:val="center"/>
              <w:rPr>
                <w:rFonts w:hAnsi="宋体"/>
                <w:szCs w:val="21"/>
                <w:lang w:val="zh-CN"/>
              </w:rPr>
            </w:pPr>
          </w:p>
        </w:tc>
      </w:tr>
    </w:tbl>
    <w:p>
      <w:pPr>
        <w:topLinePunct/>
        <w:spacing w:line="440" w:lineRule="exact"/>
        <w:rPr>
          <w:rFonts w:ascii="宋体" w:hAnsi="宋体" w:cs="宋体"/>
        </w:rPr>
      </w:pPr>
      <w:r>
        <w:rPr>
          <w:rFonts w:hint="eastAsia" w:ascii="宋体" w:hAnsi="宋体" w:cs="宋体"/>
        </w:rPr>
        <w:t>备注：</w:t>
      </w:r>
    </w:p>
    <w:p>
      <w:pPr>
        <w:topLinePunct/>
        <w:spacing w:line="440" w:lineRule="exact"/>
        <w:rPr>
          <w:rFonts w:ascii="宋体" w:hAnsi="宋体" w:cs="宋体"/>
        </w:rPr>
      </w:pPr>
      <w:r>
        <w:rPr>
          <w:rFonts w:hint="eastAsia" w:ascii="宋体" w:hAnsi="宋体" w:cs="宋体"/>
        </w:rPr>
        <w:t>（1）在此附经会计师事务所审计的财务会计报表，具体年份要求见第二章“供应商须知”的规定。</w:t>
      </w:r>
    </w:p>
    <w:p>
      <w:pPr>
        <w:topLinePunct/>
        <w:spacing w:line="440" w:lineRule="exact"/>
        <w:rPr>
          <w:rFonts w:ascii="宋体" w:hAnsi="宋体" w:cs="宋体"/>
        </w:rPr>
      </w:pPr>
      <w:r>
        <w:rPr>
          <w:rFonts w:hint="eastAsia" w:ascii="宋体" w:hAnsi="宋体" w:cs="宋体"/>
        </w:rPr>
        <w:t>（2）附</w:t>
      </w:r>
      <w:r>
        <w:rPr>
          <w:rFonts w:hint="eastAsia" w:ascii="宋体" w:hAnsi="宋体"/>
          <w:bCs/>
          <w:szCs w:val="21"/>
          <w:lang w:val="zh-CN"/>
        </w:rPr>
        <w:t>20</w:t>
      </w:r>
      <w:r>
        <w:rPr>
          <w:rFonts w:hint="eastAsia" w:ascii="宋体" w:hAnsi="宋体"/>
          <w:bCs/>
          <w:szCs w:val="21"/>
        </w:rPr>
        <w:t>21</w:t>
      </w:r>
      <w:r>
        <w:rPr>
          <w:rFonts w:hint="eastAsia" w:ascii="宋体" w:hAnsi="宋体"/>
          <w:bCs/>
          <w:szCs w:val="21"/>
          <w:lang w:val="zh-CN"/>
        </w:rPr>
        <w:t>年依法缴纳税收和20</w:t>
      </w:r>
      <w:r>
        <w:rPr>
          <w:rFonts w:hint="eastAsia" w:ascii="宋体" w:hAnsi="宋体"/>
          <w:bCs/>
          <w:szCs w:val="21"/>
        </w:rPr>
        <w:t>21</w:t>
      </w:r>
      <w:r>
        <w:rPr>
          <w:rFonts w:hint="eastAsia" w:ascii="宋体" w:hAnsi="宋体"/>
          <w:bCs/>
          <w:szCs w:val="21"/>
          <w:lang w:val="zh-CN"/>
        </w:rPr>
        <w:t>年依法缴纳社会保障资金的良好记录证明材料</w:t>
      </w:r>
      <w:r>
        <w:rPr>
          <w:rFonts w:hint="eastAsia" w:ascii="宋体" w:hAnsi="宋体" w:cs="宋体"/>
        </w:rPr>
        <w:t>。新成立的公司提供成立之后的相关证明材料。（依法免税或不需要缴纳社会保障资金的供应商，应提供相应文件证明其依法免税或不需要缴纳社会保障资金）</w:t>
      </w:r>
    </w:p>
    <w:p>
      <w:pPr>
        <w:topLinePunct/>
        <w:spacing w:line="440" w:lineRule="exact"/>
        <w:rPr>
          <w:rFonts w:hint="eastAsia" w:ascii="宋体" w:hAnsi="宋体" w:cs="宋体"/>
        </w:rPr>
      </w:pPr>
      <w:r>
        <w:rPr>
          <w:rFonts w:hint="eastAsia" w:ascii="宋体" w:hAnsi="宋体" w:cs="宋体"/>
        </w:rPr>
        <w:t>（3）当供应商成立日期在201</w:t>
      </w:r>
      <w:r>
        <w:rPr>
          <w:rFonts w:hint="eastAsia" w:ascii="宋体" w:hAnsi="宋体" w:cs="宋体"/>
          <w:lang w:val="en-US" w:eastAsia="zh-CN"/>
        </w:rPr>
        <w:t>9</w:t>
      </w:r>
      <w:r>
        <w:rPr>
          <w:rFonts w:hint="eastAsia" w:ascii="宋体" w:hAnsi="宋体" w:cs="宋体"/>
        </w:rPr>
        <w:t>年-202</w:t>
      </w:r>
      <w:r>
        <w:rPr>
          <w:rFonts w:hint="eastAsia" w:ascii="宋体" w:hAnsi="宋体" w:cs="宋体"/>
          <w:lang w:val="en-US" w:eastAsia="zh-CN"/>
        </w:rPr>
        <w:t>1</w:t>
      </w:r>
      <w:r>
        <w:rPr>
          <w:rFonts w:hint="eastAsia" w:ascii="宋体" w:hAnsi="宋体" w:cs="宋体"/>
        </w:rPr>
        <w:t>年之间的，提供从成立日期第二年至202</w:t>
      </w:r>
      <w:r>
        <w:rPr>
          <w:rFonts w:hint="eastAsia" w:ascii="宋体" w:hAnsi="宋体" w:cs="宋体"/>
          <w:lang w:val="en-US" w:eastAsia="zh-CN"/>
        </w:rPr>
        <w:t>1</w:t>
      </w:r>
      <w:r>
        <w:rPr>
          <w:rFonts w:hint="eastAsia" w:ascii="宋体" w:hAnsi="宋体" w:cs="宋体"/>
        </w:rPr>
        <w:t>年之间的经会计师事务所审计的财务审计报告，2021年以后新成立的公司无财务审计报告的，</w:t>
      </w:r>
      <w:r>
        <w:rPr>
          <w:rFonts w:hint="eastAsia" w:ascii="宋体" w:hAnsi="宋体" w:cs="宋体"/>
          <w:szCs w:val="21"/>
        </w:rPr>
        <w:t>响应文件</w:t>
      </w:r>
      <w:r>
        <w:rPr>
          <w:rFonts w:hint="eastAsia" w:ascii="宋体" w:hAnsi="宋体" w:cs="宋体"/>
        </w:rPr>
        <w:t>内提供一份财务状况良好承诺书即可。</w:t>
      </w:r>
    </w:p>
    <w:p>
      <w:pPr>
        <w:topLinePunct/>
        <w:spacing w:line="440" w:lineRule="exact"/>
        <w:rPr>
          <w:rFonts w:hint="default" w:ascii="宋体" w:hAnsi="宋体" w:eastAsia="宋体" w:cs="宋体"/>
          <w:szCs w:val="21"/>
          <w:lang w:val="en-US" w:eastAsia="zh-CN"/>
        </w:rPr>
      </w:pPr>
      <w:r>
        <w:rPr>
          <w:rFonts w:hint="eastAsia" w:ascii="宋体" w:hAnsi="宋体" w:cs="宋体"/>
          <w:szCs w:val="21"/>
          <w:lang w:eastAsia="zh-CN"/>
        </w:rPr>
        <w:t>（</w:t>
      </w:r>
      <w:r>
        <w:rPr>
          <w:rFonts w:hint="eastAsia" w:ascii="宋体" w:hAnsi="宋体" w:cs="宋体"/>
          <w:szCs w:val="21"/>
          <w:lang w:val="en-US" w:eastAsia="zh-CN"/>
        </w:rPr>
        <w:t>4）以上材料</w:t>
      </w:r>
      <w:r>
        <w:rPr>
          <w:rFonts w:hint="eastAsia" w:ascii="宋体" w:hAnsi="宋体" w:cs="宋体"/>
          <w:kern w:val="0"/>
          <w:szCs w:val="21"/>
          <w:lang w:val="en-US" w:eastAsia="zh-CN"/>
        </w:rPr>
        <w:t>各供应商可根据自身实际情况进行拟定。</w:t>
      </w:r>
    </w:p>
    <w:p>
      <w:pPr>
        <w:pStyle w:val="20"/>
        <w:rPr>
          <w:rFonts w:ascii="宋体" w:hAnsi="宋体" w:cs="宋体"/>
          <w:szCs w:val="21"/>
        </w:rPr>
      </w:pPr>
    </w:p>
    <w:p>
      <w:pPr>
        <w:pStyle w:val="20"/>
        <w:rPr>
          <w:rFonts w:ascii="宋体" w:hAnsi="宋体" w:cs="宋体"/>
          <w:szCs w:val="21"/>
        </w:rPr>
      </w:pPr>
    </w:p>
    <w:p>
      <w:pPr>
        <w:pStyle w:val="5"/>
        <w:spacing w:line="240" w:lineRule="auto"/>
        <w:jc w:val="center"/>
        <w:rPr>
          <w:rFonts w:ascii="宋体" w:hAnsi="宋体" w:eastAsia="宋体" w:cs="宋体"/>
          <w:sz w:val="28"/>
          <w:szCs w:val="28"/>
        </w:rPr>
      </w:pPr>
      <w:bookmarkStart w:id="323" w:name="_Toc429345249"/>
      <w:bookmarkStart w:id="324" w:name="_Toc247527850"/>
      <w:bookmarkStart w:id="325" w:name="_Toc364364602"/>
      <w:bookmarkStart w:id="326" w:name="_Toc30747"/>
      <w:bookmarkStart w:id="327" w:name="_Toc152045810"/>
      <w:bookmarkStart w:id="328" w:name="_Toc347385787"/>
      <w:bookmarkStart w:id="329" w:name="_Toc354066015"/>
      <w:bookmarkStart w:id="330" w:name="_Toc355"/>
      <w:bookmarkStart w:id="331" w:name="_Toc247514302"/>
      <w:bookmarkStart w:id="332" w:name="_Toc265953296"/>
      <w:bookmarkStart w:id="333" w:name="_Toc8565"/>
      <w:bookmarkStart w:id="334" w:name="_Toc449518940"/>
      <w:bookmarkStart w:id="335" w:name="_Toc16004"/>
      <w:bookmarkStart w:id="336" w:name="_Toc152042599"/>
      <w:bookmarkStart w:id="337" w:name="_Toc7791"/>
      <w:bookmarkStart w:id="338" w:name="_Toc449519153"/>
      <w:bookmarkStart w:id="339" w:name="_Toc471822542"/>
      <w:bookmarkStart w:id="340" w:name="_Toc471822599"/>
      <w:bookmarkStart w:id="341" w:name="_Toc144974878"/>
      <w:bookmarkStart w:id="342" w:name="_Toc19726"/>
      <w:bookmarkStart w:id="343" w:name="_Toc411773182"/>
      <w:bookmarkStart w:id="344" w:name="_Toc74855217"/>
      <w:bookmarkStart w:id="345" w:name="_Toc2968"/>
      <w:r>
        <w:rPr>
          <w:rFonts w:hint="eastAsia" w:ascii="宋体" w:hAnsi="宋体" w:eastAsia="宋体" w:cs="宋体"/>
          <w:sz w:val="28"/>
          <w:szCs w:val="28"/>
        </w:rPr>
        <w:t>（三）近年完成的类似项目情况表</w:t>
      </w:r>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p>
    <w:p>
      <w:pPr>
        <w:pStyle w:val="6"/>
        <w:jc w:val="right"/>
      </w:pPr>
      <w:r>
        <w:rPr>
          <w:rFonts w:hint="eastAsia"/>
        </w:rPr>
        <w:t>第   个，共   个</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9"/>
        <w:gridCol w:w="6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项目名称</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项目所在地</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发包人名称</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发包人地址</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发包人电话</w:t>
            </w:r>
          </w:p>
        </w:tc>
        <w:tc>
          <w:tcPr>
            <w:tcW w:w="6847" w:type="dxa"/>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合同价格</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开工日期</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rPr>
              <w:t>竣工</w:t>
            </w:r>
            <w:r>
              <w:rPr>
                <w:rFonts w:hint="eastAsia" w:ascii="宋体" w:hAnsi="宋体" w:cs="宋体"/>
                <w:szCs w:val="21"/>
              </w:rPr>
              <w:t>日期</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承担的工作</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工程质量</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项目负责人</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技术负责人</w:t>
            </w:r>
          </w:p>
        </w:tc>
        <w:tc>
          <w:tcPr>
            <w:tcW w:w="6847"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项目描述</w:t>
            </w:r>
          </w:p>
        </w:tc>
        <w:tc>
          <w:tcPr>
            <w:tcW w:w="6847" w:type="dxa"/>
          </w:tcPr>
          <w:p>
            <w:pPr>
              <w:topLinePunct/>
              <w:spacing w:line="440" w:lineRule="exact"/>
              <w:rPr>
                <w:rFonts w:ascii="宋体" w:hAnsi="宋体" w:cs="宋体"/>
                <w:szCs w:val="21"/>
              </w:rPr>
            </w:pPr>
          </w:p>
          <w:p>
            <w:pPr>
              <w:topLinePunct/>
              <w:spacing w:line="440" w:lineRule="exact"/>
              <w:rPr>
                <w:rFonts w:ascii="宋体" w:hAnsi="宋体" w:cs="宋体"/>
                <w:szCs w:val="21"/>
              </w:rPr>
            </w:pPr>
          </w:p>
          <w:p>
            <w:pPr>
              <w:topLinePunct/>
              <w:spacing w:line="440" w:lineRule="exact"/>
              <w:rPr>
                <w:rFonts w:ascii="宋体" w:hAnsi="宋体" w:cs="宋体"/>
                <w:szCs w:val="21"/>
              </w:rPr>
            </w:pPr>
          </w:p>
          <w:p>
            <w:pPr>
              <w:topLinePunct/>
              <w:spacing w:line="440" w:lineRule="exact"/>
              <w:rPr>
                <w:rFonts w:ascii="宋体" w:hAnsi="宋体" w:cs="宋体"/>
                <w:szCs w:val="21"/>
              </w:rPr>
            </w:pPr>
          </w:p>
          <w:p>
            <w:pPr>
              <w:topLinePunct/>
              <w:spacing w:line="440" w:lineRule="exact"/>
              <w:rPr>
                <w:rFonts w:ascii="宋体" w:hAnsi="宋体" w:cs="宋体"/>
                <w:szCs w:val="21"/>
              </w:rPr>
            </w:pPr>
          </w:p>
          <w:p>
            <w:pPr>
              <w:topLinePunct/>
              <w:spacing w:line="440" w:lineRule="exact"/>
              <w:rPr>
                <w:rFonts w:ascii="宋体" w:hAnsi="宋体" w:cs="宋体"/>
                <w:szCs w:val="21"/>
              </w:rPr>
            </w:pPr>
          </w:p>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009" w:type="dxa"/>
            <w:vAlign w:val="center"/>
          </w:tcPr>
          <w:p>
            <w:pPr>
              <w:topLinePunct/>
              <w:spacing w:line="440" w:lineRule="exact"/>
              <w:jc w:val="center"/>
              <w:rPr>
                <w:rFonts w:ascii="宋体" w:hAnsi="宋体" w:cs="宋体"/>
                <w:szCs w:val="21"/>
              </w:rPr>
            </w:pPr>
            <w:r>
              <w:rPr>
                <w:rFonts w:hint="eastAsia" w:ascii="宋体" w:hAnsi="宋体" w:cs="宋体"/>
                <w:szCs w:val="21"/>
              </w:rPr>
              <w:t>备注</w:t>
            </w:r>
          </w:p>
        </w:tc>
        <w:tc>
          <w:tcPr>
            <w:tcW w:w="6847" w:type="dxa"/>
          </w:tcPr>
          <w:p>
            <w:pPr>
              <w:topLinePunct/>
              <w:spacing w:line="440" w:lineRule="exact"/>
              <w:rPr>
                <w:rFonts w:ascii="宋体" w:hAnsi="宋体" w:cs="宋体"/>
                <w:szCs w:val="21"/>
              </w:rPr>
            </w:pPr>
          </w:p>
        </w:tc>
      </w:tr>
    </w:tbl>
    <w:p>
      <w:pPr>
        <w:topLinePunct/>
        <w:spacing w:line="440" w:lineRule="exact"/>
        <w:rPr>
          <w:rFonts w:ascii="宋体" w:hAnsi="宋体" w:cs="宋体"/>
          <w:szCs w:val="21"/>
        </w:rPr>
      </w:pPr>
      <w:r>
        <w:rPr>
          <w:rFonts w:hint="eastAsia" w:ascii="宋体" w:hAnsi="宋体" w:cs="宋体"/>
          <w:szCs w:val="21"/>
        </w:rPr>
        <w:t>备注:附中标通知书或合同协议书或竣工验收报告，具体年份要求见供应商须知前附表。每张表格只填写一个项目，并标明序号</w:t>
      </w:r>
      <w:r>
        <w:rPr>
          <w:rFonts w:hint="eastAsia" w:ascii="宋体" w:hAnsi="宋体" w:cs="宋体"/>
          <w:szCs w:val="21"/>
          <w:lang w:eastAsia="zh-CN"/>
        </w:rPr>
        <w:t>（各供应商可根据自身实际情况进行拟定）</w:t>
      </w:r>
      <w:r>
        <w:rPr>
          <w:rFonts w:hint="eastAsia" w:ascii="宋体" w:hAnsi="宋体" w:cs="宋体"/>
          <w:szCs w:val="21"/>
        </w:rPr>
        <w:t>。</w:t>
      </w:r>
    </w:p>
    <w:p>
      <w:pPr>
        <w:pStyle w:val="20"/>
        <w:tabs>
          <w:tab w:val="left" w:pos="360"/>
        </w:tabs>
        <w:ind w:left="0" w:leftChars="0" w:firstLine="460"/>
        <w:rPr>
          <w:rFonts w:ascii="宋体" w:hAnsi="宋体" w:cs="宋体"/>
          <w:sz w:val="23"/>
          <w:szCs w:val="23"/>
        </w:rPr>
      </w:pPr>
    </w:p>
    <w:p>
      <w:pPr>
        <w:pStyle w:val="5"/>
        <w:spacing w:line="240" w:lineRule="auto"/>
        <w:jc w:val="center"/>
        <w:rPr>
          <w:rFonts w:ascii="宋体" w:hAnsi="宋体" w:cs="宋体"/>
          <w:sz w:val="20"/>
          <w:szCs w:val="20"/>
        </w:rPr>
      </w:pPr>
      <w:bookmarkStart w:id="346" w:name="_Toc152042600"/>
      <w:bookmarkStart w:id="347" w:name="_Toc152045811"/>
      <w:bookmarkStart w:id="348" w:name="_Toc27573"/>
      <w:bookmarkStart w:id="349" w:name="_Toc18144"/>
      <w:bookmarkStart w:id="350" w:name="_Toc364364603"/>
      <w:bookmarkStart w:id="351" w:name="_Toc27161"/>
      <w:bookmarkStart w:id="352" w:name="_Toc18342"/>
      <w:bookmarkStart w:id="353" w:name="_Toc247514303"/>
      <w:bookmarkStart w:id="354" w:name="_Toc144974879"/>
      <w:bookmarkStart w:id="355" w:name="_Toc247527851"/>
      <w:bookmarkStart w:id="356" w:name="_Toc471822543"/>
      <w:bookmarkStart w:id="357" w:name="_Toc31515"/>
      <w:bookmarkStart w:id="358" w:name="_Toc347385788"/>
      <w:bookmarkStart w:id="359" w:name="_Toc449518941"/>
      <w:bookmarkStart w:id="360" w:name="_Toc411773183"/>
      <w:bookmarkStart w:id="361" w:name="_Toc449519154"/>
      <w:bookmarkStart w:id="362" w:name="_Toc265953297"/>
      <w:bookmarkStart w:id="363" w:name="_Toc16292"/>
      <w:bookmarkStart w:id="364" w:name="_Toc429345250"/>
      <w:bookmarkStart w:id="365" w:name="_Toc354066016"/>
      <w:bookmarkStart w:id="366" w:name="_Toc471822600"/>
      <w:bookmarkStart w:id="367" w:name="_Toc74855218"/>
      <w:bookmarkStart w:id="368" w:name="_Toc12869"/>
      <w:r>
        <w:rPr>
          <w:rFonts w:hint="eastAsia" w:ascii="宋体" w:hAnsi="宋体" w:eastAsia="宋体" w:cs="宋体"/>
          <w:sz w:val="28"/>
          <w:szCs w:val="28"/>
        </w:rPr>
        <w:t>（四）正在实施的和新承接的项目情况表</w:t>
      </w:r>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p>
    <w:tbl>
      <w:tblPr>
        <w:tblStyle w:val="21"/>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9"/>
        <w:gridCol w:w="6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项目名称</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项目所在地</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发包人名称</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发包人地址</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发包人电话</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签约合同价</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开工日期</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计划</w:t>
            </w:r>
            <w:r>
              <w:rPr>
                <w:rFonts w:hint="eastAsia" w:ascii="宋体" w:hAnsi="宋体" w:cs="宋体"/>
              </w:rPr>
              <w:t>竣工</w:t>
            </w:r>
            <w:r>
              <w:rPr>
                <w:rFonts w:hint="eastAsia" w:ascii="宋体" w:hAnsi="宋体" w:cs="宋体"/>
                <w:szCs w:val="21"/>
              </w:rPr>
              <w:t>日期</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承担的工作</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工程质量</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项目负责人</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技术负责人</w:t>
            </w:r>
          </w:p>
        </w:tc>
        <w:tc>
          <w:tcPr>
            <w:tcW w:w="6778" w:type="dxa"/>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项目描述</w:t>
            </w:r>
          </w:p>
        </w:tc>
        <w:tc>
          <w:tcPr>
            <w:tcW w:w="6778" w:type="dxa"/>
          </w:tcPr>
          <w:p>
            <w:pPr>
              <w:topLinePunct/>
              <w:spacing w:line="440" w:lineRule="exact"/>
              <w:rPr>
                <w:rFonts w:ascii="宋体" w:hAnsi="宋体" w:cs="宋体"/>
                <w:szCs w:val="21"/>
              </w:rPr>
            </w:pPr>
          </w:p>
          <w:p>
            <w:pPr>
              <w:topLinePunct/>
              <w:spacing w:line="440" w:lineRule="exact"/>
              <w:rPr>
                <w:rFonts w:ascii="宋体" w:hAnsi="宋体" w:cs="宋体"/>
                <w:szCs w:val="21"/>
              </w:rPr>
            </w:pPr>
          </w:p>
          <w:p>
            <w:pPr>
              <w:topLinePunct/>
              <w:spacing w:line="440" w:lineRule="exact"/>
              <w:rPr>
                <w:rFonts w:ascii="宋体" w:hAnsi="宋体" w:cs="宋体"/>
                <w:szCs w:val="21"/>
              </w:rPr>
            </w:pPr>
          </w:p>
          <w:p>
            <w:pPr>
              <w:topLinePunct/>
              <w:spacing w:line="440" w:lineRule="exact"/>
              <w:rPr>
                <w:rFonts w:ascii="宋体" w:hAnsi="宋体" w:cs="宋体"/>
                <w:szCs w:val="21"/>
              </w:rPr>
            </w:pPr>
          </w:p>
          <w:p>
            <w:pPr>
              <w:topLinePunct/>
              <w:spacing w:line="440" w:lineRule="exact"/>
              <w:rPr>
                <w:rFonts w:ascii="宋体" w:hAnsi="宋体" w:cs="宋体"/>
                <w:szCs w:val="21"/>
              </w:rPr>
            </w:pPr>
          </w:p>
          <w:p>
            <w:pPr>
              <w:topLinePunct/>
              <w:spacing w:line="440" w:lineRule="exact"/>
              <w:rPr>
                <w:rFonts w:ascii="宋体" w:hAnsi="宋体" w:cs="宋体"/>
                <w:szCs w:val="21"/>
              </w:rPr>
            </w:pPr>
          </w:p>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869" w:type="dxa"/>
            <w:vAlign w:val="center"/>
          </w:tcPr>
          <w:p>
            <w:pPr>
              <w:topLinePunct/>
              <w:spacing w:line="440" w:lineRule="exact"/>
              <w:jc w:val="center"/>
              <w:rPr>
                <w:rFonts w:ascii="宋体" w:hAnsi="宋体" w:cs="宋体"/>
                <w:szCs w:val="21"/>
              </w:rPr>
            </w:pPr>
            <w:r>
              <w:rPr>
                <w:rFonts w:hint="eastAsia" w:ascii="宋体" w:hAnsi="宋体" w:cs="宋体"/>
                <w:szCs w:val="21"/>
              </w:rPr>
              <w:t>备注</w:t>
            </w:r>
          </w:p>
        </w:tc>
        <w:tc>
          <w:tcPr>
            <w:tcW w:w="6778" w:type="dxa"/>
          </w:tcPr>
          <w:p>
            <w:pPr>
              <w:topLinePunct/>
              <w:spacing w:line="440" w:lineRule="exact"/>
              <w:rPr>
                <w:rFonts w:ascii="宋体" w:hAnsi="宋体" w:cs="宋体"/>
                <w:szCs w:val="21"/>
              </w:rPr>
            </w:pPr>
          </w:p>
        </w:tc>
      </w:tr>
    </w:tbl>
    <w:p>
      <w:pPr>
        <w:spacing w:line="400" w:lineRule="exact"/>
        <w:ind w:firstLine="400" w:firstLineChars="200"/>
        <w:rPr>
          <w:rFonts w:ascii="宋体" w:hAnsi="宋体" w:cs="宋体"/>
        </w:rPr>
      </w:pPr>
      <w:r>
        <w:rPr>
          <w:rFonts w:hint="eastAsia" w:ascii="宋体" w:hAnsi="宋体" w:cs="宋体"/>
          <w:sz w:val="20"/>
          <w:szCs w:val="20"/>
        </w:rPr>
        <w:t>备注:</w:t>
      </w:r>
      <w:r>
        <w:rPr>
          <w:rFonts w:hint="eastAsia" w:ascii="宋体" w:hAnsi="宋体" w:cs="宋体"/>
        </w:rPr>
        <w:t xml:space="preserve"> 附中标通知书或合同协议书。每张表格只填写一个项目，并标明序号</w:t>
      </w:r>
      <w:r>
        <w:rPr>
          <w:rFonts w:hint="eastAsia" w:ascii="宋体" w:hAnsi="宋体" w:cs="宋体"/>
          <w:lang w:eastAsia="zh-CN"/>
        </w:rPr>
        <w:t>（各供应商可根据自身实际情况进行拟定）</w:t>
      </w:r>
      <w:r>
        <w:rPr>
          <w:rFonts w:hint="eastAsia" w:ascii="宋体" w:hAnsi="宋体" w:cs="宋体"/>
        </w:rPr>
        <w:t>。</w:t>
      </w:r>
    </w:p>
    <w:p>
      <w:pPr>
        <w:spacing w:before="120" w:beforeLines="50" w:after="240" w:afterLines="100" w:line="440" w:lineRule="exact"/>
        <w:jc w:val="center"/>
        <w:outlineLvl w:val="2"/>
        <w:rPr>
          <w:rFonts w:ascii="宋体" w:hAnsi="宋体"/>
          <w:b/>
          <w:sz w:val="24"/>
        </w:rPr>
      </w:pPr>
      <w:r>
        <w:rPr>
          <w:rFonts w:ascii="宋体" w:hAnsi="宋体" w:cs="宋体"/>
          <w:sz w:val="20"/>
          <w:szCs w:val="20"/>
        </w:rPr>
        <w:br w:type="page"/>
      </w:r>
      <w:bookmarkStart w:id="369" w:name="_Toc21904"/>
      <w:r>
        <w:rPr>
          <w:rFonts w:hint="eastAsia" w:ascii="宋体" w:hAnsi="宋体"/>
          <w:b/>
          <w:sz w:val="28"/>
          <w:szCs w:val="24"/>
        </w:rPr>
        <w:t>（五）近年发生的诉讼和仲裁情况</w:t>
      </w:r>
      <w:bookmarkEnd w:id="369"/>
    </w:p>
    <w:p>
      <w:pPr>
        <w:spacing w:line="440" w:lineRule="exact"/>
        <w:ind w:firstLine="420" w:firstLineChars="200"/>
        <w:rPr>
          <w:rFonts w:ascii="宋体" w:hAnsi="宋体"/>
          <w:szCs w:val="21"/>
        </w:rPr>
      </w:pPr>
      <w:r>
        <w:rPr>
          <w:rFonts w:hint="eastAsia" w:ascii="宋体" w:hAnsi="宋体"/>
          <w:szCs w:val="21"/>
        </w:rPr>
        <w:t>说明：近年发生的诉讼和仲裁情况仅限于供应商败诉的，且与履行施工承包合同有关的案件，不包括调解结案以及未裁决的仲裁或未终审判决的诉讼。</w:t>
      </w:r>
    </w:p>
    <w:p>
      <w:pPr>
        <w:spacing w:line="440" w:lineRule="exact"/>
        <w:rPr>
          <w:rFonts w:ascii="宋体" w:hAnsi="宋体" w:cs="宋体"/>
          <w:sz w:val="20"/>
          <w:szCs w:val="20"/>
        </w:rPr>
      </w:pPr>
    </w:p>
    <w:p>
      <w:pPr>
        <w:autoSpaceDE w:val="0"/>
        <w:autoSpaceDN w:val="0"/>
        <w:adjustRightInd w:val="0"/>
        <w:spacing w:line="360" w:lineRule="auto"/>
        <w:jc w:val="left"/>
        <w:rPr>
          <w:rFonts w:ascii="宋体" w:hAnsi="宋体" w:cs="仿宋_GB2312"/>
          <w:kern w:val="0"/>
          <w:szCs w:val="21"/>
        </w:rPr>
      </w:pPr>
    </w:p>
    <w:p>
      <w:pPr>
        <w:autoSpaceDE w:val="0"/>
        <w:autoSpaceDN w:val="0"/>
        <w:adjustRightInd w:val="0"/>
        <w:spacing w:line="360" w:lineRule="auto"/>
        <w:ind w:firstLine="840" w:firstLineChars="400"/>
        <w:jc w:val="left"/>
        <w:rPr>
          <w:rFonts w:ascii="宋体" w:hAnsi="宋体" w:cs="仿宋_GB2312"/>
          <w:kern w:val="0"/>
          <w:szCs w:val="21"/>
        </w:rPr>
      </w:pPr>
    </w:p>
    <w:p>
      <w:pPr>
        <w:pStyle w:val="18"/>
        <w:rPr>
          <w:rFonts w:ascii="黑体" w:hAnsi="黑体" w:eastAsia="黑体"/>
          <w:sz w:val="28"/>
          <w:szCs w:val="28"/>
        </w:rPr>
      </w:pPr>
    </w:p>
    <w:p>
      <w:pPr>
        <w:pStyle w:val="18"/>
        <w:rPr>
          <w:rFonts w:ascii="黑体" w:hAnsi="黑体" w:eastAsia="黑体"/>
          <w:sz w:val="28"/>
          <w:szCs w:val="28"/>
        </w:rPr>
      </w:pPr>
    </w:p>
    <w:p>
      <w:pPr>
        <w:pStyle w:val="18"/>
        <w:rPr>
          <w:rFonts w:ascii="黑体" w:hAnsi="黑体" w:eastAsia="黑体"/>
          <w:sz w:val="28"/>
          <w:szCs w:val="28"/>
        </w:rPr>
      </w:pPr>
    </w:p>
    <w:p>
      <w:pPr>
        <w:pStyle w:val="18"/>
        <w:rPr>
          <w:rFonts w:ascii="黑体" w:hAnsi="黑体" w:eastAsia="黑体"/>
          <w:sz w:val="28"/>
          <w:szCs w:val="28"/>
        </w:rPr>
      </w:pPr>
    </w:p>
    <w:p>
      <w:pPr>
        <w:pStyle w:val="18"/>
        <w:rPr>
          <w:rFonts w:ascii="黑体" w:hAnsi="黑体" w:eastAsia="黑体"/>
          <w:sz w:val="28"/>
          <w:szCs w:val="28"/>
        </w:rPr>
      </w:pPr>
    </w:p>
    <w:p>
      <w:pPr>
        <w:pStyle w:val="18"/>
        <w:rPr>
          <w:rFonts w:ascii="黑体" w:hAnsi="黑体" w:eastAsia="黑体"/>
          <w:sz w:val="28"/>
          <w:szCs w:val="28"/>
        </w:rPr>
      </w:pPr>
    </w:p>
    <w:p>
      <w:pPr>
        <w:pStyle w:val="18"/>
        <w:rPr>
          <w:rFonts w:ascii="黑体" w:hAnsi="黑体" w:eastAsia="黑体"/>
          <w:sz w:val="28"/>
          <w:szCs w:val="28"/>
        </w:rPr>
      </w:pPr>
    </w:p>
    <w:p>
      <w:pPr>
        <w:pStyle w:val="18"/>
        <w:rPr>
          <w:rFonts w:ascii="黑体" w:hAnsi="黑体" w:eastAsia="黑体"/>
          <w:sz w:val="28"/>
          <w:szCs w:val="28"/>
        </w:rPr>
      </w:pPr>
    </w:p>
    <w:p>
      <w:pPr>
        <w:pStyle w:val="18"/>
        <w:rPr>
          <w:rFonts w:ascii="黑体" w:hAnsi="黑体" w:eastAsia="黑体"/>
          <w:sz w:val="28"/>
          <w:szCs w:val="28"/>
        </w:rPr>
      </w:pPr>
    </w:p>
    <w:p>
      <w:pPr>
        <w:pStyle w:val="18"/>
        <w:rPr>
          <w:rFonts w:ascii="黑体" w:hAnsi="黑体" w:eastAsia="黑体"/>
          <w:sz w:val="28"/>
          <w:szCs w:val="28"/>
        </w:rPr>
      </w:pPr>
    </w:p>
    <w:p>
      <w:pPr>
        <w:pStyle w:val="18"/>
        <w:rPr>
          <w:rFonts w:ascii="黑体" w:hAnsi="黑体" w:eastAsia="黑体"/>
          <w:sz w:val="28"/>
          <w:szCs w:val="28"/>
        </w:rPr>
      </w:pPr>
    </w:p>
    <w:p>
      <w:pPr>
        <w:spacing w:line="312" w:lineRule="auto"/>
        <w:jc w:val="center"/>
        <w:outlineLvl w:val="1"/>
        <w:rPr>
          <w:rFonts w:ascii="宋体" w:hAnsi="宋体"/>
          <w:b/>
          <w:sz w:val="32"/>
          <w:szCs w:val="32"/>
        </w:rPr>
      </w:pPr>
      <w:r>
        <w:rPr>
          <w:rFonts w:ascii="黑体" w:eastAsia="黑体" w:cs="黑体"/>
          <w:kern w:val="0"/>
          <w:sz w:val="24"/>
        </w:rPr>
        <w:br w:type="page"/>
      </w:r>
      <w:bookmarkStart w:id="370" w:name="_Toc24044"/>
      <w:bookmarkStart w:id="371" w:name="_Toc347385789"/>
      <w:bookmarkStart w:id="372" w:name="_Toc411773184"/>
      <w:bookmarkStart w:id="373" w:name="_Toc429345251"/>
      <w:bookmarkStart w:id="374" w:name="_Toc364364604"/>
      <w:bookmarkStart w:id="375" w:name="_Toc247085892"/>
      <w:bookmarkStart w:id="376" w:name="_Toc449518942"/>
      <w:bookmarkStart w:id="377" w:name="_Toc354066017"/>
      <w:bookmarkStart w:id="378" w:name="_Toc518658848"/>
      <w:bookmarkStart w:id="379" w:name="_Toc246997117"/>
      <w:bookmarkStart w:id="380" w:name="_Toc449519155"/>
      <w:bookmarkStart w:id="381" w:name="_Toc246996374"/>
      <w:r>
        <w:rPr>
          <w:rFonts w:hint="eastAsia" w:ascii="宋体" w:hAnsi="宋体"/>
          <w:b/>
          <w:sz w:val="32"/>
          <w:szCs w:val="32"/>
        </w:rPr>
        <w:t>八、</w:t>
      </w:r>
      <w:r>
        <w:rPr>
          <w:rFonts w:ascii="宋体" w:hAnsi="宋体"/>
          <w:b/>
          <w:sz w:val="32"/>
          <w:szCs w:val="32"/>
        </w:rPr>
        <w:t>技术部分</w:t>
      </w:r>
      <w:bookmarkEnd w:id="370"/>
    </w:p>
    <w:p>
      <w:pPr>
        <w:pStyle w:val="8"/>
      </w:pPr>
    </w:p>
    <w:p>
      <w:pPr>
        <w:pStyle w:val="8"/>
        <w:rPr>
          <w:b/>
        </w:rPr>
      </w:pPr>
      <w:r>
        <w:br w:type="page"/>
      </w:r>
      <w:r>
        <w:rPr>
          <w:b/>
        </w:rPr>
        <w:t>附表一</w:t>
      </w:r>
    </w:p>
    <w:p>
      <w:pPr>
        <w:spacing w:line="440" w:lineRule="exact"/>
        <w:jc w:val="center"/>
        <w:outlineLvl w:val="2"/>
        <w:rPr>
          <w:rFonts w:ascii="宋体" w:hAnsi="宋体" w:cs="宋体"/>
          <w:b/>
          <w:bCs/>
          <w:sz w:val="30"/>
          <w:szCs w:val="30"/>
        </w:rPr>
      </w:pPr>
      <w:bookmarkStart w:id="382" w:name="_Toc1420"/>
      <w:r>
        <w:rPr>
          <w:rFonts w:hint="eastAsia" w:ascii="宋体" w:hAnsi="宋体" w:cs="宋体"/>
          <w:b/>
          <w:bCs/>
          <w:sz w:val="30"/>
          <w:szCs w:val="30"/>
        </w:rPr>
        <w:t>拟投入的主要机械设备汇总表</w:t>
      </w:r>
      <w:bookmarkEnd w:id="382"/>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64"/>
        <w:gridCol w:w="672"/>
        <w:gridCol w:w="1022"/>
        <w:gridCol w:w="709"/>
        <w:gridCol w:w="709"/>
        <w:gridCol w:w="1176"/>
        <w:gridCol w:w="872"/>
        <w:gridCol w:w="872"/>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644" w:type="dxa"/>
            <w:vAlign w:val="center"/>
          </w:tcPr>
          <w:p>
            <w:pPr>
              <w:jc w:val="center"/>
              <w:rPr>
                <w:rFonts w:ascii="宋体" w:hAnsi="宋体"/>
                <w:szCs w:val="21"/>
              </w:rPr>
            </w:pPr>
            <w:r>
              <w:rPr>
                <w:rFonts w:hint="eastAsia" w:ascii="宋体" w:hAnsi="宋体"/>
                <w:szCs w:val="21"/>
              </w:rPr>
              <w:t>序号</w:t>
            </w:r>
          </w:p>
        </w:tc>
        <w:tc>
          <w:tcPr>
            <w:tcW w:w="1064" w:type="dxa"/>
            <w:vAlign w:val="center"/>
          </w:tcPr>
          <w:p>
            <w:pPr>
              <w:jc w:val="center"/>
              <w:rPr>
                <w:rFonts w:ascii="宋体" w:hAnsi="宋体"/>
                <w:szCs w:val="21"/>
              </w:rPr>
            </w:pPr>
            <w:r>
              <w:rPr>
                <w:rFonts w:hint="eastAsia" w:ascii="宋体" w:hAnsi="宋体"/>
                <w:szCs w:val="21"/>
              </w:rPr>
              <w:t>设备名称</w:t>
            </w:r>
          </w:p>
        </w:tc>
        <w:tc>
          <w:tcPr>
            <w:tcW w:w="672" w:type="dxa"/>
            <w:vAlign w:val="center"/>
          </w:tcPr>
          <w:p>
            <w:pPr>
              <w:jc w:val="center"/>
              <w:rPr>
                <w:rFonts w:ascii="宋体" w:hAnsi="宋体"/>
                <w:szCs w:val="21"/>
              </w:rPr>
            </w:pPr>
            <w:r>
              <w:rPr>
                <w:rFonts w:hint="eastAsia" w:ascii="宋体" w:hAnsi="宋体"/>
                <w:szCs w:val="21"/>
              </w:rPr>
              <w:t>型号</w:t>
            </w:r>
          </w:p>
          <w:p>
            <w:pPr>
              <w:jc w:val="center"/>
              <w:rPr>
                <w:rFonts w:ascii="宋体" w:hAnsi="宋体"/>
                <w:szCs w:val="21"/>
              </w:rPr>
            </w:pPr>
            <w:r>
              <w:rPr>
                <w:rFonts w:hint="eastAsia" w:ascii="宋体" w:hAnsi="宋体"/>
                <w:szCs w:val="21"/>
              </w:rPr>
              <w:t>规格</w:t>
            </w:r>
          </w:p>
        </w:tc>
        <w:tc>
          <w:tcPr>
            <w:tcW w:w="1022" w:type="dxa"/>
            <w:vAlign w:val="center"/>
          </w:tcPr>
          <w:p>
            <w:pPr>
              <w:jc w:val="center"/>
              <w:rPr>
                <w:rFonts w:ascii="宋体" w:hAnsi="宋体"/>
                <w:szCs w:val="21"/>
              </w:rPr>
            </w:pPr>
            <w:r>
              <w:rPr>
                <w:rFonts w:hint="eastAsia" w:ascii="宋体" w:hAnsi="宋体"/>
                <w:szCs w:val="21"/>
              </w:rPr>
              <w:t>数量</w:t>
            </w:r>
          </w:p>
        </w:tc>
        <w:tc>
          <w:tcPr>
            <w:tcW w:w="709" w:type="dxa"/>
            <w:vAlign w:val="center"/>
          </w:tcPr>
          <w:p>
            <w:pPr>
              <w:jc w:val="center"/>
              <w:rPr>
                <w:rFonts w:ascii="宋体" w:hAnsi="宋体"/>
                <w:szCs w:val="21"/>
              </w:rPr>
            </w:pPr>
            <w:r>
              <w:rPr>
                <w:rFonts w:hint="eastAsia" w:ascii="宋体" w:hAnsi="宋体"/>
                <w:szCs w:val="21"/>
              </w:rPr>
              <w:t>国别</w:t>
            </w:r>
          </w:p>
          <w:p>
            <w:pPr>
              <w:jc w:val="center"/>
              <w:rPr>
                <w:rFonts w:ascii="宋体" w:hAnsi="宋体"/>
                <w:szCs w:val="21"/>
              </w:rPr>
            </w:pPr>
            <w:r>
              <w:rPr>
                <w:rFonts w:hint="eastAsia" w:ascii="宋体" w:hAnsi="宋体"/>
                <w:szCs w:val="21"/>
              </w:rPr>
              <w:t>产地</w:t>
            </w:r>
          </w:p>
        </w:tc>
        <w:tc>
          <w:tcPr>
            <w:tcW w:w="709" w:type="dxa"/>
            <w:vAlign w:val="center"/>
          </w:tcPr>
          <w:p>
            <w:pPr>
              <w:jc w:val="center"/>
              <w:rPr>
                <w:rFonts w:ascii="宋体" w:hAnsi="宋体"/>
                <w:szCs w:val="21"/>
              </w:rPr>
            </w:pPr>
            <w:r>
              <w:rPr>
                <w:rFonts w:hint="eastAsia" w:ascii="宋体" w:hAnsi="宋体"/>
                <w:szCs w:val="21"/>
              </w:rPr>
              <w:t>制造</w:t>
            </w:r>
          </w:p>
          <w:p>
            <w:pPr>
              <w:jc w:val="center"/>
              <w:rPr>
                <w:rFonts w:ascii="宋体" w:hAnsi="宋体"/>
                <w:szCs w:val="21"/>
              </w:rPr>
            </w:pPr>
            <w:r>
              <w:rPr>
                <w:rFonts w:hint="eastAsia" w:ascii="宋体" w:hAnsi="宋体"/>
                <w:szCs w:val="21"/>
              </w:rPr>
              <w:t>年份</w:t>
            </w:r>
          </w:p>
        </w:tc>
        <w:tc>
          <w:tcPr>
            <w:tcW w:w="1176" w:type="dxa"/>
            <w:vAlign w:val="center"/>
          </w:tcPr>
          <w:p>
            <w:pPr>
              <w:jc w:val="center"/>
              <w:rPr>
                <w:rFonts w:ascii="宋体" w:hAnsi="宋体"/>
                <w:szCs w:val="21"/>
              </w:rPr>
            </w:pPr>
            <w:r>
              <w:rPr>
                <w:rFonts w:hint="eastAsia" w:ascii="宋体" w:hAnsi="宋体"/>
                <w:szCs w:val="21"/>
              </w:rPr>
              <w:t>额定功率</w:t>
            </w:r>
          </w:p>
          <w:p>
            <w:pPr>
              <w:jc w:val="center"/>
              <w:rPr>
                <w:rFonts w:ascii="宋体" w:hAnsi="宋体"/>
                <w:szCs w:val="21"/>
              </w:rPr>
            </w:pPr>
            <w:r>
              <w:rPr>
                <w:rFonts w:hint="eastAsia" w:ascii="宋体" w:hAnsi="宋体"/>
                <w:szCs w:val="21"/>
              </w:rPr>
              <w:t>（KW）</w:t>
            </w:r>
          </w:p>
        </w:tc>
        <w:tc>
          <w:tcPr>
            <w:tcW w:w="872" w:type="dxa"/>
            <w:vAlign w:val="center"/>
          </w:tcPr>
          <w:p>
            <w:pPr>
              <w:jc w:val="center"/>
              <w:rPr>
                <w:rFonts w:ascii="宋体" w:hAnsi="宋体"/>
                <w:szCs w:val="21"/>
              </w:rPr>
            </w:pPr>
            <w:r>
              <w:rPr>
                <w:rFonts w:hint="eastAsia" w:ascii="宋体" w:hAnsi="宋体"/>
                <w:szCs w:val="21"/>
              </w:rPr>
              <w:t>生产</w:t>
            </w:r>
          </w:p>
          <w:p>
            <w:pPr>
              <w:jc w:val="center"/>
              <w:rPr>
                <w:rFonts w:ascii="宋体" w:hAnsi="宋体"/>
                <w:szCs w:val="21"/>
              </w:rPr>
            </w:pPr>
            <w:r>
              <w:rPr>
                <w:rFonts w:hint="eastAsia" w:ascii="宋体" w:hAnsi="宋体"/>
                <w:szCs w:val="21"/>
              </w:rPr>
              <w:t>能力</w:t>
            </w:r>
          </w:p>
        </w:tc>
        <w:tc>
          <w:tcPr>
            <w:tcW w:w="872" w:type="dxa"/>
            <w:vAlign w:val="center"/>
          </w:tcPr>
          <w:p>
            <w:pPr>
              <w:jc w:val="center"/>
              <w:rPr>
                <w:rFonts w:ascii="宋体" w:hAnsi="宋体"/>
                <w:szCs w:val="21"/>
              </w:rPr>
            </w:pPr>
            <w:r>
              <w:rPr>
                <w:rFonts w:hint="eastAsia" w:ascii="宋体" w:hAnsi="宋体"/>
                <w:szCs w:val="21"/>
              </w:rPr>
              <w:t>用于部位</w:t>
            </w:r>
          </w:p>
        </w:tc>
        <w:tc>
          <w:tcPr>
            <w:tcW w:w="978" w:type="dxa"/>
            <w:vAlign w:val="center"/>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center"/>
              <w:rPr>
                <w:rFonts w:ascii="宋体" w:hAnsi="宋体"/>
                <w:szCs w:val="21"/>
              </w:rPr>
            </w:pPr>
          </w:p>
        </w:tc>
        <w:tc>
          <w:tcPr>
            <w:tcW w:w="1064" w:type="dxa"/>
            <w:vAlign w:val="center"/>
          </w:tcPr>
          <w:p>
            <w:pPr>
              <w:jc w:val="center"/>
              <w:rPr>
                <w:rFonts w:ascii="宋体" w:hAnsi="宋体"/>
                <w:szCs w:val="21"/>
              </w:rPr>
            </w:pPr>
          </w:p>
        </w:tc>
        <w:tc>
          <w:tcPr>
            <w:tcW w:w="672" w:type="dxa"/>
            <w:vAlign w:val="center"/>
          </w:tcPr>
          <w:p>
            <w:pPr>
              <w:jc w:val="center"/>
              <w:rPr>
                <w:rFonts w:ascii="宋体" w:hAnsi="宋体"/>
                <w:szCs w:val="21"/>
              </w:rPr>
            </w:pPr>
          </w:p>
        </w:tc>
        <w:tc>
          <w:tcPr>
            <w:tcW w:w="1022"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709" w:type="dxa"/>
            <w:vAlign w:val="center"/>
          </w:tcPr>
          <w:p>
            <w:pPr>
              <w:jc w:val="center"/>
              <w:rPr>
                <w:rFonts w:ascii="宋体" w:hAnsi="宋体"/>
                <w:szCs w:val="21"/>
              </w:rPr>
            </w:pPr>
          </w:p>
        </w:tc>
        <w:tc>
          <w:tcPr>
            <w:tcW w:w="1176"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872" w:type="dxa"/>
            <w:vAlign w:val="center"/>
          </w:tcPr>
          <w:p>
            <w:pPr>
              <w:jc w:val="center"/>
              <w:rPr>
                <w:rFonts w:ascii="宋体" w:hAnsi="宋体"/>
                <w:szCs w:val="21"/>
              </w:rPr>
            </w:pPr>
          </w:p>
        </w:tc>
        <w:tc>
          <w:tcPr>
            <w:tcW w:w="978" w:type="dxa"/>
            <w:vAlign w:val="center"/>
          </w:tcPr>
          <w:p>
            <w:pPr>
              <w:jc w:val="center"/>
              <w:rPr>
                <w:rFonts w:ascii="宋体" w:hAnsi="宋体"/>
                <w:szCs w:val="21"/>
              </w:rPr>
            </w:pPr>
          </w:p>
        </w:tc>
      </w:tr>
    </w:tbl>
    <w:p>
      <w:pPr>
        <w:autoSpaceDE w:val="0"/>
        <w:autoSpaceDN w:val="0"/>
        <w:adjustRightInd w:val="0"/>
        <w:jc w:val="left"/>
        <w:rPr>
          <w:rFonts w:ascii="宋体" w:hAnsi="宋体" w:cs="宋体"/>
          <w:b/>
          <w:bCs/>
          <w:sz w:val="30"/>
          <w:szCs w:val="30"/>
        </w:rPr>
      </w:pPr>
      <w:r>
        <w:rPr>
          <w:rFonts w:ascii="黑体" w:eastAsia="黑体" w:cs="黑体"/>
          <w:kern w:val="0"/>
          <w:sz w:val="24"/>
        </w:rPr>
        <w:br w:type="page"/>
      </w:r>
      <w:r>
        <w:rPr>
          <w:rFonts w:ascii="黑体" w:eastAsia="黑体" w:cs="黑体"/>
          <w:kern w:val="0"/>
          <w:sz w:val="24"/>
        </w:rPr>
        <w:t>附表二</w:t>
      </w:r>
    </w:p>
    <w:p>
      <w:pPr>
        <w:autoSpaceDE w:val="0"/>
        <w:autoSpaceDN w:val="0"/>
        <w:adjustRightInd w:val="0"/>
        <w:jc w:val="center"/>
        <w:rPr>
          <w:rFonts w:ascii="宋体" w:hAnsi="宋体" w:cs="黑体"/>
          <w:kern w:val="0"/>
          <w:szCs w:val="21"/>
        </w:rPr>
      </w:pPr>
      <w:r>
        <w:rPr>
          <w:rFonts w:hint="eastAsia" w:ascii="宋体" w:hAnsi="宋体"/>
          <w:b/>
          <w:bCs/>
          <w:sz w:val="28"/>
          <w:szCs w:val="24"/>
        </w:rPr>
        <w:t>拟配备本工程的试验和检测仪器设备表</w:t>
      </w:r>
    </w:p>
    <w:p>
      <w:pPr>
        <w:autoSpaceDE w:val="0"/>
        <w:autoSpaceDN w:val="0"/>
        <w:adjustRightInd w:val="0"/>
        <w:jc w:val="left"/>
        <w:rPr>
          <w:rFonts w:ascii="黑体" w:eastAsia="黑体" w:cs="黑体"/>
          <w:kern w:val="0"/>
          <w:sz w:val="24"/>
        </w:rPr>
      </w:pPr>
    </w:p>
    <w:tbl>
      <w:tblPr>
        <w:tblStyle w:val="21"/>
        <w:tblW w:w="0" w:type="auto"/>
        <w:jc w:val="center"/>
        <w:tblLayout w:type="fixed"/>
        <w:tblCellMar>
          <w:top w:w="0" w:type="dxa"/>
          <w:left w:w="108" w:type="dxa"/>
          <w:bottom w:w="0" w:type="dxa"/>
          <w:right w:w="108" w:type="dxa"/>
        </w:tblCellMar>
      </w:tblPr>
      <w:tblGrid>
        <w:gridCol w:w="800"/>
        <w:gridCol w:w="1293"/>
        <w:gridCol w:w="863"/>
        <w:gridCol w:w="863"/>
        <w:gridCol w:w="863"/>
        <w:gridCol w:w="864"/>
        <w:gridCol w:w="1280"/>
        <w:gridCol w:w="1000"/>
        <w:gridCol w:w="1041"/>
      </w:tblGrid>
      <w:tr>
        <w:tblPrEx>
          <w:tblCellMar>
            <w:top w:w="0" w:type="dxa"/>
            <w:left w:w="108" w:type="dxa"/>
            <w:bottom w:w="0" w:type="dxa"/>
            <w:right w:w="108" w:type="dxa"/>
          </w:tblCellMar>
        </w:tblPrEx>
        <w:trPr>
          <w:trHeight w:val="780"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r>
              <w:rPr>
                <w:rFonts w:hint="eastAsia" w:hAnsi="宋体" w:cs="仿宋_GB2312"/>
                <w:kern w:val="0"/>
                <w:szCs w:val="21"/>
              </w:rPr>
              <w:t>序号</w:t>
            </w: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r>
              <w:rPr>
                <w:rFonts w:hint="eastAsia" w:hAnsi="宋体" w:cs="仿宋_GB2312"/>
                <w:kern w:val="0"/>
                <w:szCs w:val="21"/>
              </w:rPr>
              <w:t>仪器设备</w:t>
            </w:r>
          </w:p>
          <w:p>
            <w:pPr>
              <w:autoSpaceDE w:val="0"/>
              <w:autoSpaceDN w:val="0"/>
              <w:adjustRightInd w:val="0"/>
              <w:jc w:val="center"/>
              <w:rPr>
                <w:rFonts w:hAnsi="宋体" w:cs="仿宋_GB2312"/>
                <w:kern w:val="0"/>
                <w:szCs w:val="21"/>
              </w:rPr>
            </w:pPr>
            <w:r>
              <w:rPr>
                <w:rFonts w:hint="eastAsia" w:hAnsi="宋体" w:cs="仿宋_GB2312"/>
                <w:kern w:val="0"/>
                <w:szCs w:val="21"/>
              </w:rPr>
              <w:t>名称</w:t>
            </w: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r>
              <w:rPr>
                <w:rFonts w:hint="eastAsia" w:hAnsi="宋体" w:cs="仿宋_GB2312"/>
                <w:kern w:val="0"/>
                <w:szCs w:val="21"/>
              </w:rPr>
              <w:t>型号</w:t>
            </w:r>
          </w:p>
          <w:p>
            <w:pPr>
              <w:autoSpaceDE w:val="0"/>
              <w:autoSpaceDN w:val="0"/>
              <w:adjustRightInd w:val="0"/>
              <w:jc w:val="center"/>
              <w:rPr>
                <w:rFonts w:hAnsi="宋体" w:cs="仿宋_GB2312"/>
                <w:kern w:val="0"/>
                <w:szCs w:val="21"/>
              </w:rPr>
            </w:pPr>
            <w:r>
              <w:rPr>
                <w:rFonts w:hint="eastAsia" w:hAnsi="宋体" w:cs="仿宋_GB2312"/>
                <w:kern w:val="0"/>
                <w:szCs w:val="21"/>
              </w:rPr>
              <w:t>规格</w:t>
            </w: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r>
              <w:rPr>
                <w:rFonts w:hint="eastAsia" w:hAnsi="宋体" w:cs="仿宋_GB2312"/>
                <w:kern w:val="0"/>
                <w:szCs w:val="21"/>
              </w:rPr>
              <w:t>数量</w:t>
            </w: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r>
              <w:rPr>
                <w:rFonts w:hint="eastAsia" w:hAnsi="宋体" w:cs="仿宋_GB2312"/>
                <w:kern w:val="0"/>
                <w:szCs w:val="21"/>
              </w:rPr>
              <w:t>国别</w:t>
            </w:r>
          </w:p>
          <w:p>
            <w:pPr>
              <w:autoSpaceDE w:val="0"/>
              <w:autoSpaceDN w:val="0"/>
              <w:adjustRightInd w:val="0"/>
              <w:jc w:val="center"/>
              <w:rPr>
                <w:rFonts w:hAnsi="宋体" w:cs="仿宋_GB2312"/>
                <w:kern w:val="0"/>
                <w:szCs w:val="21"/>
              </w:rPr>
            </w:pPr>
            <w:r>
              <w:rPr>
                <w:rFonts w:hint="eastAsia" w:hAnsi="宋体" w:cs="仿宋_GB2312"/>
                <w:kern w:val="0"/>
                <w:szCs w:val="21"/>
              </w:rPr>
              <w:t>产地</w:t>
            </w: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r>
              <w:rPr>
                <w:rFonts w:hint="eastAsia" w:hAnsi="宋体" w:cs="仿宋_GB2312"/>
                <w:kern w:val="0"/>
                <w:szCs w:val="21"/>
              </w:rPr>
              <w:t>制造</w:t>
            </w:r>
          </w:p>
          <w:p>
            <w:pPr>
              <w:autoSpaceDE w:val="0"/>
              <w:autoSpaceDN w:val="0"/>
              <w:adjustRightInd w:val="0"/>
              <w:jc w:val="center"/>
              <w:rPr>
                <w:rFonts w:hAnsi="宋体" w:cs="仿宋_GB2312"/>
                <w:kern w:val="0"/>
                <w:szCs w:val="21"/>
              </w:rPr>
            </w:pPr>
            <w:r>
              <w:rPr>
                <w:rFonts w:hint="eastAsia" w:hAnsi="宋体" w:cs="仿宋_GB2312"/>
                <w:kern w:val="0"/>
                <w:szCs w:val="21"/>
              </w:rPr>
              <w:t>年份</w:t>
            </w: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r>
              <w:rPr>
                <w:rFonts w:hint="eastAsia" w:hAnsi="宋体" w:cs="仿宋_GB2312"/>
                <w:kern w:val="0"/>
                <w:szCs w:val="21"/>
              </w:rPr>
              <w:t>已使用台</w:t>
            </w:r>
          </w:p>
          <w:p>
            <w:pPr>
              <w:autoSpaceDE w:val="0"/>
              <w:autoSpaceDN w:val="0"/>
              <w:adjustRightInd w:val="0"/>
              <w:jc w:val="center"/>
              <w:rPr>
                <w:rFonts w:hAnsi="宋体" w:cs="仿宋_GB2312"/>
                <w:kern w:val="0"/>
                <w:szCs w:val="21"/>
              </w:rPr>
            </w:pPr>
            <w:r>
              <w:rPr>
                <w:rFonts w:hint="eastAsia" w:hAnsi="宋体" w:cs="仿宋_GB2312"/>
                <w:kern w:val="0"/>
                <w:szCs w:val="21"/>
              </w:rPr>
              <w:t>时数</w:t>
            </w: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r>
              <w:rPr>
                <w:rFonts w:hint="eastAsia" w:hAnsi="宋体" w:cs="仿宋_GB2312"/>
                <w:kern w:val="0"/>
                <w:szCs w:val="21"/>
              </w:rPr>
              <w:t>用途</w:t>
            </w: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r>
              <w:rPr>
                <w:rFonts w:hint="eastAsia" w:hAnsi="宋体" w:cs="仿宋_GB2312"/>
                <w:kern w:val="0"/>
                <w:szCs w:val="21"/>
              </w:rPr>
              <w:t>备注</w:t>
            </w:r>
          </w:p>
        </w:tc>
      </w:tr>
      <w:tr>
        <w:tblPrEx>
          <w:tblCellMar>
            <w:top w:w="0" w:type="dxa"/>
            <w:left w:w="108" w:type="dxa"/>
            <w:bottom w:w="0" w:type="dxa"/>
            <w:right w:w="108" w:type="dxa"/>
          </w:tblCellMar>
        </w:tblPrEx>
        <w:trPr>
          <w:trHeight w:val="426"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59"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59"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59"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74"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r>
        <w:tblPrEx>
          <w:tblCellMar>
            <w:top w:w="0" w:type="dxa"/>
            <w:left w:w="108" w:type="dxa"/>
            <w:bottom w:w="0" w:type="dxa"/>
            <w:right w:w="108" w:type="dxa"/>
          </w:tblCellMar>
        </w:tblPrEx>
        <w:trPr>
          <w:trHeight w:val="489" w:hRule="atLeast"/>
          <w:jc w:val="center"/>
        </w:trPr>
        <w:tc>
          <w:tcPr>
            <w:tcW w:w="8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9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86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2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c>
          <w:tcPr>
            <w:tcW w:w="10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hAnsi="宋体" w:cs="仿宋_GB2312"/>
                <w:kern w:val="0"/>
                <w:szCs w:val="21"/>
              </w:rPr>
            </w:pPr>
          </w:p>
        </w:tc>
      </w:tr>
    </w:tbl>
    <w:p>
      <w:pPr>
        <w:pStyle w:val="20"/>
        <w:rPr>
          <w:rFonts w:ascii="宋体" w:hAnsi="宋体" w:cs="宋体"/>
          <w:szCs w:val="21"/>
        </w:rPr>
      </w:pPr>
    </w:p>
    <w:p>
      <w:pPr>
        <w:rPr>
          <w:rFonts w:ascii="宋体" w:hAnsi="宋体" w:cs="宋体"/>
          <w:szCs w:val="28"/>
        </w:rPr>
      </w:pPr>
    </w:p>
    <w:p>
      <w:pPr>
        <w:pStyle w:val="25"/>
        <w:rPr>
          <w:color w:val="auto"/>
        </w:rPr>
      </w:pPr>
    </w:p>
    <w:p>
      <w:pPr>
        <w:spacing w:line="440" w:lineRule="exact"/>
        <w:jc w:val="center"/>
      </w:pPr>
    </w:p>
    <w:p>
      <w:pPr>
        <w:spacing w:line="312" w:lineRule="auto"/>
        <w:jc w:val="center"/>
        <w:outlineLvl w:val="1"/>
        <w:rPr>
          <w:rFonts w:ascii="宋体" w:hAnsi="宋体"/>
          <w:b/>
          <w:sz w:val="32"/>
          <w:szCs w:val="32"/>
        </w:rPr>
      </w:pPr>
      <w:bookmarkStart w:id="383" w:name="_Toc17986"/>
      <w:bookmarkStart w:id="384" w:name="_Toc65762322"/>
      <w:bookmarkStart w:id="385" w:name="_Toc31792"/>
      <w:bookmarkStart w:id="386" w:name="_Toc22127"/>
      <w:r>
        <w:rPr>
          <w:rFonts w:hint="eastAsia" w:ascii="宋体" w:hAnsi="宋体"/>
          <w:b/>
          <w:sz w:val="32"/>
          <w:szCs w:val="32"/>
        </w:rPr>
        <w:t>九、中小企业声明函</w:t>
      </w:r>
      <w:bookmarkEnd w:id="383"/>
    </w:p>
    <w:p>
      <w:pPr>
        <w:spacing w:line="312" w:lineRule="auto"/>
        <w:jc w:val="center"/>
        <w:rPr>
          <w:rFonts w:ascii="宋体" w:hAnsi="宋体"/>
          <w:b/>
          <w:sz w:val="28"/>
          <w:szCs w:val="28"/>
        </w:rPr>
      </w:pPr>
    </w:p>
    <w:p>
      <w:pPr>
        <w:spacing w:line="312" w:lineRule="auto"/>
        <w:rPr>
          <w:rFonts w:ascii="宋体" w:hAnsi="宋体"/>
          <w:szCs w:val="21"/>
        </w:rPr>
      </w:pPr>
      <w:r>
        <w:rPr>
          <w:rFonts w:hint="eastAsia" w:ascii="宋体" w:hAnsi="宋体"/>
          <w:szCs w:val="21"/>
        </w:rPr>
        <w:t>　　　本公司（联合体）郑重声明，根据《政府采购促进中小企业发展管理办法》（财库﹝2020﹞46 号）的规定，本公司（联合体）参加</w:t>
      </w:r>
      <w:r>
        <w:rPr>
          <w:rFonts w:hint="eastAsia" w:ascii="宋体" w:hAnsi="宋体"/>
          <w:szCs w:val="21"/>
          <w:u w:val="single"/>
        </w:rPr>
        <w:t>（单位名称）</w:t>
      </w:r>
      <w:r>
        <w:rPr>
          <w:rFonts w:hint="eastAsia" w:ascii="宋体" w:hAnsi="宋体"/>
          <w:szCs w:val="21"/>
        </w:rPr>
        <w:t>的</w:t>
      </w:r>
      <w:r>
        <w:rPr>
          <w:rFonts w:hint="eastAsia" w:ascii="宋体" w:hAnsi="宋体"/>
          <w:szCs w:val="21"/>
          <w:u w:val="single"/>
        </w:rPr>
        <w:t>（项目名称）</w:t>
      </w:r>
      <w:r>
        <w:rPr>
          <w:rFonts w:hint="eastAsia" w:ascii="宋体" w:hAnsi="宋体"/>
          <w:szCs w:val="21"/>
        </w:rPr>
        <w:t>采购活动，工程的施工单位全部为符合政策要求的中小企业（或者：服务全部由符合政策要求的中小企业承接）。相关企业（含联合体中的中小企业、签订分包意向协议的中小企业）的具体情况如下：</w:t>
      </w:r>
    </w:p>
    <w:p>
      <w:pPr>
        <w:numPr>
          <w:ilvl w:val="0"/>
          <w:numId w:val="5"/>
        </w:numPr>
        <w:spacing w:line="312" w:lineRule="auto"/>
        <w:rPr>
          <w:rFonts w:ascii="宋体" w:hAnsi="宋体"/>
          <w:szCs w:val="21"/>
          <w:u w:val="single"/>
        </w:rPr>
      </w:pPr>
      <w:r>
        <w:rPr>
          <w:rFonts w:hint="eastAsia" w:ascii="宋体" w:hAnsi="宋体"/>
          <w:szCs w:val="21"/>
          <w:u w:val="single"/>
        </w:rPr>
        <w:t xml:space="preserve">        （标的名称）</w:t>
      </w:r>
      <w:r>
        <w:rPr>
          <w:rFonts w:hint="eastAsia" w:ascii="宋体" w:hAnsi="宋体"/>
          <w:szCs w:val="21"/>
        </w:rPr>
        <w:t>，属于</w:t>
      </w:r>
      <w:r>
        <w:rPr>
          <w:rFonts w:hint="eastAsia" w:ascii="宋体" w:hAnsi="宋体"/>
          <w:szCs w:val="21"/>
          <w:u w:val="single"/>
        </w:rPr>
        <w:t xml:space="preserve">     （采购文件中明确的所属行业）</w:t>
      </w:r>
      <w:r>
        <w:rPr>
          <w:rFonts w:hint="eastAsia" w:ascii="宋体" w:hAnsi="宋体"/>
          <w:szCs w:val="21"/>
        </w:rPr>
        <w:t>；承建（承接）企业为</w:t>
      </w:r>
      <w:r>
        <w:rPr>
          <w:rFonts w:hint="eastAsia" w:ascii="宋体" w:hAnsi="宋体"/>
          <w:szCs w:val="21"/>
          <w:u w:val="single"/>
        </w:rPr>
        <w:t xml:space="preserve">    （企业名称）</w:t>
      </w:r>
      <w:r>
        <w:rPr>
          <w:rFonts w:hint="eastAsia" w:ascii="宋体" w:hAnsi="宋体"/>
          <w:szCs w:val="21"/>
        </w:rPr>
        <w:t>，从业人员</w:t>
      </w:r>
      <w:r>
        <w:rPr>
          <w:rFonts w:hint="eastAsia" w:ascii="宋体" w:hAnsi="宋体"/>
          <w:szCs w:val="21"/>
          <w:u w:val="single"/>
        </w:rPr>
        <w:t xml:space="preserve">    </w:t>
      </w:r>
      <w:r>
        <w:rPr>
          <w:rFonts w:hint="eastAsia" w:ascii="宋体" w:hAnsi="宋体"/>
          <w:szCs w:val="21"/>
        </w:rPr>
        <w:t>人，营业收入为</w:t>
      </w:r>
      <w:r>
        <w:rPr>
          <w:rFonts w:hint="eastAsia" w:ascii="宋体" w:hAnsi="宋体"/>
          <w:szCs w:val="21"/>
          <w:u w:val="single"/>
        </w:rPr>
        <w:t xml:space="preserve">      </w:t>
      </w:r>
      <w:r>
        <w:rPr>
          <w:rFonts w:hint="eastAsia" w:ascii="宋体" w:hAnsi="宋体"/>
          <w:szCs w:val="21"/>
        </w:rPr>
        <w:t>万元，资产总额为</w:t>
      </w:r>
      <w:r>
        <w:rPr>
          <w:rFonts w:hint="eastAsia" w:ascii="宋体" w:hAnsi="宋体"/>
          <w:szCs w:val="21"/>
          <w:u w:val="single"/>
        </w:rPr>
        <w:t xml:space="preserve">     </w:t>
      </w:r>
      <w:r>
        <w:rPr>
          <w:rFonts w:hint="eastAsia" w:ascii="宋体" w:hAnsi="宋体"/>
          <w:szCs w:val="21"/>
        </w:rPr>
        <w:t>万元</w:t>
      </w:r>
      <w:r>
        <w:rPr>
          <w:rFonts w:hint="eastAsia" w:ascii="宋体" w:hAnsi="宋体"/>
          <w:szCs w:val="21"/>
          <w:vertAlign w:val="superscript"/>
        </w:rPr>
        <w:t>1</w:t>
      </w:r>
      <w:r>
        <w:rPr>
          <w:rFonts w:hint="eastAsia" w:ascii="宋体" w:hAnsi="宋体"/>
          <w:szCs w:val="21"/>
        </w:rPr>
        <w:t>，属于</w:t>
      </w:r>
      <w:r>
        <w:rPr>
          <w:rFonts w:hint="eastAsia" w:ascii="宋体" w:hAnsi="宋体"/>
          <w:szCs w:val="21"/>
          <w:u w:val="single"/>
        </w:rPr>
        <w:t xml:space="preserve">  （中型企业、小型企业、微型企业）</w:t>
      </w:r>
      <w:r>
        <w:rPr>
          <w:rFonts w:hint="eastAsia" w:ascii="宋体" w:hAnsi="宋体"/>
          <w:szCs w:val="21"/>
        </w:rPr>
        <w:t>；</w:t>
      </w:r>
    </w:p>
    <w:p>
      <w:pPr>
        <w:numPr>
          <w:ilvl w:val="0"/>
          <w:numId w:val="5"/>
        </w:numPr>
        <w:spacing w:line="312" w:lineRule="auto"/>
        <w:rPr>
          <w:rFonts w:ascii="宋体" w:hAnsi="宋体"/>
          <w:szCs w:val="21"/>
          <w:u w:val="single"/>
        </w:rPr>
      </w:pPr>
      <w:r>
        <w:rPr>
          <w:rFonts w:hint="eastAsia" w:ascii="宋体" w:hAnsi="宋体"/>
          <w:szCs w:val="21"/>
          <w:u w:val="single"/>
        </w:rPr>
        <w:t xml:space="preserve">        （标的名称）</w:t>
      </w:r>
      <w:r>
        <w:rPr>
          <w:rFonts w:hint="eastAsia" w:ascii="宋体" w:hAnsi="宋体"/>
          <w:szCs w:val="21"/>
        </w:rPr>
        <w:t>，属于</w:t>
      </w:r>
      <w:r>
        <w:rPr>
          <w:rFonts w:hint="eastAsia" w:ascii="宋体" w:hAnsi="宋体"/>
          <w:szCs w:val="21"/>
          <w:u w:val="single"/>
        </w:rPr>
        <w:t xml:space="preserve">     （采购文件中明确的所属行业）</w:t>
      </w:r>
      <w:r>
        <w:rPr>
          <w:rFonts w:hint="eastAsia" w:ascii="宋体" w:hAnsi="宋体"/>
          <w:szCs w:val="21"/>
        </w:rPr>
        <w:t>；承建（承接）企业为</w:t>
      </w:r>
      <w:r>
        <w:rPr>
          <w:rFonts w:hint="eastAsia" w:ascii="宋体" w:hAnsi="宋体"/>
          <w:szCs w:val="21"/>
          <w:u w:val="single"/>
        </w:rPr>
        <w:t xml:space="preserve">    （企业名称）</w:t>
      </w:r>
      <w:r>
        <w:rPr>
          <w:rFonts w:hint="eastAsia" w:ascii="宋体" w:hAnsi="宋体"/>
          <w:szCs w:val="21"/>
        </w:rPr>
        <w:t>，从业人员</w:t>
      </w:r>
      <w:r>
        <w:rPr>
          <w:rFonts w:hint="eastAsia" w:ascii="宋体" w:hAnsi="宋体"/>
          <w:szCs w:val="21"/>
          <w:u w:val="single"/>
        </w:rPr>
        <w:t xml:space="preserve">    </w:t>
      </w:r>
      <w:r>
        <w:rPr>
          <w:rFonts w:hint="eastAsia" w:ascii="宋体" w:hAnsi="宋体"/>
          <w:szCs w:val="21"/>
        </w:rPr>
        <w:t>人，营业收入为</w:t>
      </w:r>
      <w:r>
        <w:rPr>
          <w:rFonts w:hint="eastAsia" w:ascii="宋体" w:hAnsi="宋体"/>
          <w:szCs w:val="21"/>
          <w:u w:val="single"/>
        </w:rPr>
        <w:t xml:space="preserve">      </w:t>
      </w:r>
      <w:r>
        <w:rPr>
          <w:rFonts w:hint="eastAsia" w:ascii="宋体" w:hAnsi="宋体"/>
          <w:szCs w:val="21"/>
        </w:rPr>
        <w:t>万元，资产总额为</w:t>
      </w:r>
      <w:r>
        <w:rPr>
          <w:rFonts w:hint="eastAsia" w:ascii="宋体" w:hAnsi="宋体"/>
          <w:szCs w:val="21"/>
          <w:u w:val="single"/>
        </w:rPr>
        <w:t xml:space="preserve">     </w:t>
      </w:r>
      <w:r>
        <w:rPr>
          <w:rFonts w:hint="eastAsia" w:ascii="宋体" w:hAnsi="宋体"/>
          <w:szCs w:val="21"/>
        </w:rPr>
        <w:t>万元，属于</w:t>
      </w:r>
      <w:r>
        <w:rPr>
          <w:rFonts w:hint="eastAsia" w:ascii="宋体" w:hAnsi="宋体"/>
          <w:szCs w:val="21"/>
          <w:u w:val="single"/>
        </w:rPr>
        <w:t xml:space="preserve">  （中型企业、小型企业、微型企业）</w:t>
      </w:r>
      <w:r>
        <w:rPr>
          <w:rFonts w:hint="eastAsia" w:ascii="宋体" w:hAnsi="宋体"/>
          <w:szCs w:val="21"/>
        </w:rPr>
        <w:t>；</w:t>
      </w:r>
    </w:p>
    <w:p>
      <w:pPr>
        <w:spacing w:line="312" w:lineRule="auto"/>
        <w:ind w:firstLine="632" w:firstLineChars="300"/>
        <w:rPr>
          <w:rFonts w:ascii="宋体" w:hAnsi="宋体"/>
          <w:szCs w:val="21"/>
        </w:rPr>
      </w:pPr>
      <w:r>
        <w:rPr>
          <w:rFonts w:hint="eastAsia" w:ascii="宋体" w:hAnsi="宋体"/>
          <w:b/>
          <w:bCs/>
          <w:szCs w:val="21"/>
        </w:rPr>
        <w:t>……</w:t>
      </w:r>
    </w:p>
    <w:p>
      <w:pPr>
        <w:spacing w:line="312" w:lineRule="auto"/>
        <w:ind w:firstLine="420" w:firstLineChars="200"/>
        <w:rPr>
          <w:rFonts w:ascii="宋体" w:hAnsi="宋体"/>
          <w:szCs w:val="21"/>
        </w:rPr>
      </w:pPr>
      <w:r>
        <w:rPr>
          <w:rFonts w:hint="eastAsia" w:ascii="宋体" w:hAnsi="宋体"/>
          <w:szCs w:val="21"/>
        </w:rPr>
        <w:t>以上企业，不属于大企业的分支机构，不存在控股股东为大企业的情形，也不存在与大企业的负责人为同一人的情形。</w:t>
      </w:r>
    </w:p>
    <w:p>
      <w:pPr>
        <w:spacing w:line="312" w:lineRule="auto"/>
        <w:ind w:firstLine="420" w:firstLineChars="200"/>
        <w:rPr>
          <w:rFonts w:ascii="宋体" w:hAnsi="宋体"/>
          <w:szCs w:val="21"/>
        </w:rPr>
      </w:pPr>
      <w:r>
        <w:rPr>
          <w:rFonts w:hint="eastAsia" w:ascii="宋体" w:hAnsi="宋体"/>
          <w:szCs w:val="21"/>
        </w:rPr>
        <w:t>本企业对上述声明内容的真实性负责。如有虚假，将依法承担相应责任。</w:t>
      </w:r>
    </w:p>
    <w:p>
      <w:pPr>
        <w:spacing w:line="312" w:lineRule="auto"/>
        <w:ind w:firstLine="405"/>
        <w:rPr>
          <w:rFonts w:ascii="宋体" w:hAnsi="宋体"/>
          <w:szCs w:val="21"/>
        </w:rPr>
      </w:pPr>
    </w:p>
    <w:p>
      <w:pPr>
        <w:spacing w:line="312" w:lineRule="auto"/>
        <w:ind w:firstLine="405"/>
        <w:rPr>
          <w:rFonts w:ascii="宋体" w:hAnsi="宋体"/>
          <w:szCs w:val="21"/>
        </w:rPr>
      </w:pPr>
    </w:p>
    <w:p>
      <w:pPr>
        <w:spacing w:line="312" w:lineRule="auto"/>
        <w:ind w:firstLine="405"/>
        <w:rPr>
          <w:rFonts w:ascii="宋体" w:hAnsi="宋体"/>
          <w:szCs w:val="21"/>
        </w:rPr>
      </w:pPr>
    </w:p>
    <w:p>
      <w:pPr>
        <w:spacing w:line="312" w:lineRule="auto"/>
        <w:ind w:firstLine="405"/>
        <w:rPr>
          <w:rFonts w:ascii="宋体" w:hAnsi="宋体"/>
          <w:szCs w:val="21"/>
        </w:rPr>
      </w:pPr>
    </w:p>
    <w:p>
      <w:pPr>
        <w:spacing w:line="312" w:lineRule="auto"/>
        <w:ind w:firstLine="405"/>
        <w:rPr>
          <w:rFonts w:ascii="宋体" w:hAnsi="宋体"/>
          <w:szCs w:val="21"/>
        </w:rPr>
      </w:pPr>
    </w:p>
    <w:p>
      <w:pPr>
        <w:pStyle w:val="2"/>
        <w:rPr>
          <w:rFonts w:ascii="宋体" w:hAnsi="宋体"/>
          <w:szCs w:val="21"/>
        </w:rPr>
      </w:pPr>
    </w:p>
    <w:p>
      <w:pPr>
        <w:rPr>
          <w:rFonts w:ascii="宋体" w:hAnsi="宋体"/>
          <w:szCs w:val="21"/>
        </w:rPr>
      </w:pPr>
    </w:p>
    <w:p>
      <w:pPr>
        <w:pStyle w:val="2"/>
        <w:rPr>
          <w:rFonts w:ascii="宋体" w:hAnsi="宋体"/>
          <w:szCs w:val="21"/>
        </w:rPr>
      </w:pPr>
    </w:p>
    <w:p>
      <w:pPr>
        <w:rPr>
          <w:rFonts w:ascii="宋体" w:hAnsi="宋体"/>
          <w:szCs w:val="21"/>
        </w:rPr>
      </w:pPr>
    </w:p>
    <w:p>
      <w:pPr>
        <w:pStyle w:val="2"/>
        <w:rPr>
          <w:rFonts w:ascii="宋体" w:hAnsi="宋体"/>
          <w:szCs w:val="21"/>
        </w:rPr>
      </w:pPr>
    </w:p>
    <w:p>
      <w:pPr>
        <w:rPr>
          <w:rFonts w:ascii="宋体" w:hAnsi="宋体"/>
          <w:szCs w:val="21"/>
        </w:rPr>
      </w:pPr>
    </w:p>
    <w:p>
      <w:pPr>
        <w:pStyle w:val="2"/>
        <w:rPr>
          <w:rFonts w:ascii="宋体" w:hAnsi="宋体"/>
          <w:szCs w:val="21"/>
        </w:rPr>
      </w:pPr>
    </w:p>
    <w:p>
      <w:pPr>
        <w:rPr>
          <w:rFonts w:ascii="宋体" w:hAnsi="宋体"/>
          <w:szCs w:val="21"/>
        </w:rPr>
      </w:pPr>
    </w:p>
    <w:p>
      <w:pPr>
        <w:pStyle w:val="2"/>
      </w:pPr>
    </w:p>
    <w:p>
      <w:pPr>
        <w:spacing w:line="312" w:lineRule="auto"/>
        <w:rPr>
          <w:rFonts w:ascii="宋体" w:hAnsi="宋体"/>
          <w:szCs w:val="21"/>
        </w:rPr>
      </w:pPr>
      <w:r>
        <w:rPr>
          <w:rFonts w:hint="eastAsia" w:ascii="宋体" w:hAnsi="宋体"/>
          <w:szCs w:val="21"/>
        </w:rPr>
        <w:t xml:space="preserve">　　　　　　 　　　　　　　　　　　　　　 　企业名称（盖章）： </w:t>
      </w:r>
    </w:p>
    <w:p>
      <w:pPr>
        <w:spacing w:line="312" w:lineRule="auto"/>
        <w:rPr>
          <w:rFonts w:ascii="宋体" w:hAnsi="宋体"/>
          <w:szCs w:val="21"/>
        </w:rPr>
      </w:pPr>
    </w:p>
    <w:p>
      <w:pPr>
        <w:spacing w:line="312" w:lineRule="auto"/>
        <w:rPr>
          <w:rFonts w:ascii="宋体" w:hAnsi="宋体"/>
          <w:szCs w:val="21"/>
        </w:rPr>
      </w:pPr>
    </w:p>
    <w:p>
      <w:pPr>
        <w:autoSpaceDE w:val="0"/>
        <w:autoSpaceDN w:val="0"/>
        <w:adjustRightInd w:val="0"/>
        <w:ind w:firstLine="4620" w:firstLineChars="2200"/>
      </w:pPr>
      <w:r>
        <w:rPr>
          <w:rFonts w:hint="eastAsia" w:ascii="宋体" w:hAnsi="宋体"/>
          <w:szCs w:val="21"/>
        </w:rPr>
        <w:t>日 期：　</w:t>
      </w:r>
    </w:p>
    <w:p>
      <w:pPr>
        <w:pStyle w:val="4"/>
        <w:outlineLvl w:val="9"/>
        <w:rPr>
          <w:color w:val="auto"/>
          <w:sz w:val="21"/>
          <w:szCs w:val="21"/>
        </w:rPr>
      </w:pPr>
    </w:p>
    <w:p>
      <w:pPr>
        <w:spacing w:line="312" w:lineRule="auto"/>
        <w:ind w:firstLine="105" w:firstLineChars="50"/>
        <w:rPr>
          <w:rFonts w:ascii="宋体" w:hAnsi="宋体"/>
          <w:szCs w:val="21"/>
        </w:rPr>
      </w:pPr>
      <w:r>
        <w:rPr>
          <w:rFonts w:hint="eastAsia" w:ascii="宋体" w:hAnsi="宋体"/>
          <w:szCs w:val="21"/>
        </w:rPr>
        <w:t>注：</w:t>
      </w:r>
      <w:r>
        <w:rPr>
          <w:rFonts w:ascii="宋体" w:hAnsi="宋体"/>
          <w:szCs w:val="21"/>
        </w:rPr>
        <w:t>从业人员、营业收入、资产总额填报上一年度数据，无上一年度数据的新成立企业可不填报。</w:t>
      </w:r>
    </w:p>
    <w:p>
      <w:pPr>
        <w:pStyle w:val="18"/>
        <w:rPr>
          <w:rFonts w:hAnsi="宋体" w:cs="宋体"/>
          <w:sz w:val="28"/>
          <w:szCs w:val="28"/>
        </w:rPr>
      </w:pPr>
    </w:p>
    <w:p>
      <w:pPr>
        <w:spacing w:line="312" w:lineRule="auto"/>
        <w:ind w:firstLine="161" w:firstLineChars="50"/>
        <w:jc w:val="center"/>
        <w:outlineLvl w:val="1"/>
        <w:rPr>
          <w:rFonts w:hint="eastAsia" w:ascii="宋体" w:cs="宋体"/>
          <w:b/>
          <w:bCs/>
          <w:sz w:val="32"/>
          <w:szCs w:val="32"/>
        </w:rPr>
      </w:pPr>
    </w:p>
    <w:p>
      <w:pPr>
        <w:spacing w:line="312" w:lineRule="auto"/>
        <w:ind w:firstLine="161" w:firstLineChars="50"/>
        <w:jc w:val="center"/>
        <w:outlineLvl w:val="1"/>
        <w:rPr>
          <w:rFonts w:ascii="宋体" w:cs="宋体"/>
          <w:b/>
          <w:bCs/>
          <w:sz w:val="32"/>
          <w:szCs w:val="32"/>
        </w:rPr>
      </w:pPr>
      <w:bookmarkStart w:id="387" w:name="_Toc12361"/>
      <w:r>
        <w:rPr>
          <w:rFonts w:hint="eastAsia" w:ascii="宋体" w:cs="宋体"/>
          <w:b/>
          <w:bCs/>
          <w:sz w:val="32"/>
          <w:szCs w:val="32"/>
        </w:rPr>
        <w:t>十、供应商不参与涉黑涉恶承诺书</w:t>
      </w:r>
      <w:bookmarkEnd w:id="387"/>
    </w:p>
    <w:p>
      <w:pPr>
        <w:adjustRightInd w:val="0"/>
        <w:spacing w:line="520" w:lineRule="exact"/>
        <w:rPr>
          <w:rFonts w:ascii="宋体" w:hAnsi="宋体" w:cs="宋体"/>
          <w:szCs w:val="21"/>
        </w:rPr>
      </w:pPr>
      <w:r>
        <w:rPr>
          <w:rFonts w:hint="eastAsia" w:ascii="宋体" w:hAnsi="宋体" w:cs="宋体"/>
          <w:szCs w:val="21"/>
        </w:rPr>
        <w:t>（采购人名称）：</w:t>
      </w:r>
    </w:p>
    <w:p>
      <w:pPr>
        <w:adjustRightInd w:val="0"/>
        <w:spacing w:line="520" w:lineRule="exact"/>
        <w:ind w:right="420" w:firstLine="420" w:firstLineChars="200"/>
        <w:rPr>
          <w:rFonts w:ascii="宋体" w:hAnsi="宋体" w:cs="宋体"/>
          <w:szCs w:val="21"/>
        </w:rPr>
      </w:pPr>
      <w:r>
        <w:rPr>
          <w:rFonts w:hint="eastAsia" w:ascii="宋体" w:hAnsi="宋体" w:cs="宋体"/>
          <w:szCs w:val="21"/>
        </w:rPr>
        <w:t>我方承诺，在参与</w:t>
      </w:r>
      <w:r>
        <w:rPr>
          <w:rFonts w:hint="eastAsia" w:ascii="宋体" w:hAnsi="宋体" w:cs="宋体"/>
          <w:szCs w:val="21"/>
          <w:u w:val="single"/>
        </w:rPr>
        <w:t xml:space="preserve">   （项目名称） </w:t>
      </w:r>
      <w:r>
        <w:rPr>
          <w:rFonts w:hint="eastAsia" w:ascii="宋体" w:hAnsi="宋体" w:cs="宋体"/>
          <w:szCs w:val="21"/>
        </w:rPr>
        <w:t>标段施工/监理/勘察设计招标、投标以及如果中标的后续工作中，我方不存在下列任何情形之一:</w:t>
      </w:r>
    </w:p>
    <w:p>
      <w:pPr>
        <w:adjustRightInd w:val="0"/>
        <w:spacing w:line="520" w:lineRule="exact"/>
        <w:ind w:firstLine="420" w:firstLineChars="200"/>
        <w:rPr>
          <w:rFonts w:ascii="宋体" w:hAnsi="宋体" w:cs="宋体"/>
          <w:szCs w:val="21"/>
        </w:rPr>
      </w:pPr>
      <w:r>
        <w:rPr>
          <w:rFonts w:hint="eastAsia" w:ascii="宋体" w:hAnsi="宋体" w:cs="宋体"/>
          <w:kern w:val="0"/>
          <w:szCs w:val="21"/>
        </w:rPr>
        <w:t>（1）强揽工程：以黑恶势力承包工程；强迫他人接受限定条件或退出竞争；强迫中标人放弃中标或转包；</w:t>
      </w:r>
      <w:r>
        <w:rPr>
          <w:rFonts w:hint="eastAsia" w:ascii="宋体" w:hAnsi="宋体" w:cs="宋体"/>
          <w:szCs w:val="21"/>
        </w:rPr>
        <w:t>以暴力、威胁、利诱等手段强迫他人参与或者退出投标等。</w:t>
      </w:r>
    </w:p>
    <w:p>
      <w:pPr>
        <w:adjustRightInd w:val="0"/>
        <w:spacing w:line="520" w:lineRule="exact"/>
        <w:ind w:firstLine="570"/>
        <w:rPr>
          <w:rFonts w:ascii="宋体" w:hAnsi="宋体" w:cs="宋体"/>
          <w:szCs w:val="21"/>
        </w:rPr>
      </w:pPr>
      <w:r>
        <w:rPr>
          <w:rFonts w:hint="eastAsia" w:ascii="宋体" w:hAnsi="宋体" w:cs="宋体"/>
          <w:szCs w:val="21"/>
        </w:rPr>
        <w:t>（2）恶意竞标：以黑恶势力用明显低于建安成本价格中标；利用围标、串标、虚假投标及威胁手段等方式骗取中标；以黑恶势力使得工程的实际造价远远高于中标价格，造成国有资产流失;伪造资质证书、证件、提供虚假材料进行恶意投标，谋取不正当利益等违法犯罪行为。</w:t>
      </w:r>
    </w:p>
    <w:p>
      <w:pPr>
        <w:adjustRightInd w:val="0"/>
        <w:spacing w:line="520" w:lineRule="exact"/>
        <w:ind w:firstLine="570"/>
        <w:rPr>
          <w:rFonts w:ascii="宋体" w:hAnsi="宋体" w:cs="宋体"/>
          <w:szCs w:val="21"/>
        </w:rPr>
      </w:pPr>
      <w:r>
        <w:rPr>
          <w:rFonts w:hint="eastAsia" w:ascii="宋体" w:hAnsi="宋体" w:cs="宋体"/>
          <w:szCs w:val="21"/>
        </w:rPr>
        <w:t>（3）扰乱工程招投标活动：以黑恶势力在评标现场聚众闹事、寻衅滋事，冲击评标现场，打砸破坏评标现场办公设施；用威胁等手段恐吓评标专家、工作人员等行为；捏造事实、恶意投诉、无理取闹，扰乱招投标正常秩序。</w:t>
      </w:r>
    </w:p>
    <w:p>
      <w:pPr>
        <w:adjustRightInd w:val="0"/>
        <w:spacing w:line="520" w:lineRule="exact"/>
        <w:ind w:firstLine="570"/>
        <w:outlineLvl w:val="2"/>
        <w:rPr>
          <w:rFonts w:ascii="宋体" w:hAnsi="宋体" w:cs="宋体"/>
          <w:szCs w:val="21"/>
        </w:rPr>
      </w:pPr>
      <w:bookmarkStart w:id="388" w:name="_Toc13550"/>
      <w:r>
        <w:rPr>
          <w:rFonts w:hint="eastAsia" w:ascii="宋体" w:hAnsi="宋体" w:cs="宋体"/>
          <w:szCs w:val="21"/>
        </w:rPr>
        <w:t>（4）其他任何涉黑涉恶的行为。</w:t>
      </w:r>
      <w:bookmarkEnd w:id="388"/>
    </w:p>
    <w:p>
      <w:pPr>
        <w:adjustRightInd w:val="0"/>
        <w:spacing w:line="520" w:lineRule="exact"/>
        <w:ind w:firstLine="420" w:firstLineChars="200"/>
        <w:rPr>
          <w:rFonts w:ascii="宋体" w:hAnsi="宋体" w:cs="宋体"/>
          <w:szCs w:val="21"/>
        </w:rPr>
      </w:pPr>
      <w:r>
        <w:rPr>
          <w:rFonts w:hint="eastAsia" w:ascii="宋体" w:hAnsi="宋体" w:cs="宋体"/>
          <w:szCs w:val="21"/>
        </w:rPr>
        <w:t>我方承诺上述内容的真实和准确，并愿意承担因我方存在上述情形所引起的一切法律后果。同时，我方承诺在整个招投标过程中，一旦发现涉黑涉恶线索及时向监管部门及有关部门举报，并积极协助有关部门进行调查取证。</w:t>
      </w:r>
    </w:p>
    <w:p>
      <w:pPr>
        <w:adjustRightInd w:val="0"/>
        <w:spacing w:line="520" w:lineRule="exact"/>
        <w:ind w:firstLine="420" w:firstLineChars="200"/>
        <w:rPr>
          <w:rFonts w:ascii="宋体" w:hAnsi="宋体" w:cs="宋体"/>
          <w:szCs w:val="21"/>
        </w:rPr>
      </w:pPr>
      <w:r>
        <w:rPr>
          <w:rFonts w:hint="eastAsia" w:ascii="宋体" w:hAnsi="宋体" w:cs="宋体"/>
          <w:szCs w:val="21"/>
        </w:rPr>
        <w:t>特此承诺</w:t>
      </w:r>
    </w:p>
    <w:p>
      <w:pPr>
        <w:adjustRightInd w:val="0"/>
        <w:spacing w:line="520" w:lineRule="exact"/>
        <w:ind w:firstLine="420" w:firstLineChars="200"/>
        <w:rPr>
          <w:rFonts w:ascii="宋体" w:hAnsi="宋体" w:cs="宋体"/>
          <w:szCs w:val="21"/>
        </w:rPr>
      </w:pPr>
    </w:p>
    <w:p>
      <w:pPr>
        <w:adjustRightInd w:val="0"/>
        <w:spacing w:line="520" w:lineRule="exact"/>
        <w:ind w:firstLine="420" w:firstLineChars="200"/>
        <w:rPr>
          <w:rFonts w:ascii="宋体" w:hAnsi="宋体" w:cs="宋体"/>
          <w:szCs w:val="21"/>
        </w:rPr>
      </w:pPr>
    </w:p>
    <w:p>
      <w:pPr>
        <w:adjustRightInd w:val="0"/>
        <w:spacing w:line="520" w:lineRule="exact"/>
        <w:ind w:firstLine="420" w:firstLineChars="200"/>
        <w:jc w:val="right"/>
        <w:rPr>
          <w:rFonts w:ascii="宋体" w:hAnsi="宋体" w:cs="宋体"/>
          <w:szCs w:val="21"/>
        </w:rPr>
      </w:pPr>
      <w:r>
        <w:rPr>
          <w:rFonts w:hint="eastAsia" w:ascii="宋体" w:hAnsi="宋体" w:cs="宋体"/>
          <w:szCs w:val="21"/>
        </w:rPr>
        <w:t>申请人：（盖单位章）</w:t>
      </w:r>
    </w:p>
    <w:p>
      <w:pPr>
        <w:adjustRightInd w:val="0"/>
        <w:spacing w:line="520" w:lineRule="exact"/>
        <w:ind w:firstLine="420" w:firstLineChars="200"/>
        <w:jc w:val="right"/>
        <w:rPr>
          <w:rFonts w:ascii="宋体" w:hAnsi="宋体" w:cs="宋体"/>
          <w:szCs w:val="21"/>
        </w:rPr>
      </w:pPr>
      <w:r>
        <w:rPr>
          <w:rFonts w:hint="eastAsia" w:ascii="宋体" w:hAnsi="宋体" w:cs="宋体"/>
          <w:szCs w:val="21"/>
        </w:rPr>
        <w:t xml:space="preserve">  </w:t>
      </w:r>
    </w:p>
    <w:p>
      <w:pPr>
        <w:jc w:val="right"/>
        <w:rPr>
          <w:rFonts w:ascii="宋体" w:hAnsi="宋体" w:cs="宋体"/>
          <w:kern w:val="0"/>
          <w:szCs w:val="21"/>
        </w:rPr>
      </w:pPr>
      <w:r>
        <w:rPr>
          <w:rFonts w:hint="eastAsia" w:ascii="宋体" w:hAnsi="宋体" w:cs="宋体"/>
          <w:szCs w:val="21"/>
        </w:rPr>
        <w:t xml:space="preserve">                                                   </w:t>
      </w:r>
      <w:r>
        <w:rPr>
          <w:rFonts w:hint="eastAsia" w:ascii="宋体" w:hAnsi="宋体" w:cs="宋体"/>
          <w:bCs/>
          <w:szCs w:val="21"/>
        </w:rPr>
        <w:t>法定代表人：（签字）</w:t>
      </w:r>
    </w:p>
    <w:p>
      <w:pPr>
        <w:pStyle w:val="18"/>
      </w:pPr>
    </w:p>
    <w:p/>
    <w:p>
      <w:pPr>
        <w:pStyle w:val="25"/>
        <w:rPr>
          <w:color w:val="auto"/>
        </w:rPr>
      </w:pPr>
    </w:p>
    <w:p>
      <w:pPr>
        <w:autoSpaceDE w:val="0"/>
        <w:autoSpaceDN w:val="0"/>
        <w:adjustRightInd w:val="0"/>
        <w:spacing w:line="360" w:lineRule="auto"/>
        <w:jc w:val="left"/>
        <w:rPr>
          <w:rFonts w:ascii="宋体" w:hAnsi="宋体"/>
          <w:b/>
          <w:bCs/>
          <w:sz w:val="24"/>
        </w:rPr>
      </w:pPr>
    </w:p>
    <w:p>
      <w:pPr>
        <w:spacing w:line="312" w:lineRule="auto"/>
        <w:ind w:firstLine="105" w:firstLineChars="50"/>
        <w:rPr>
          <w:rFonts w:ascii="宋体" w:hAnsi="宋体"/>
          <w:szCs w:val="21"/>
        </w:rPr>
      </w:pPr>
    </w:p>
    <w:p>
      <w:pPr>
        <w:spacing w:line="312" w:lineRule="auto"/>
        <w:jc w:val="center"/>
        <w:outlineLvl w:val="1"/>
        <w:rPr>
          <w:rFonts w:ascii="宋体" w:hAnsi="宋体" w:cs="宋体"/>
          <w:b/>
          <w:bCs/>
          <w:sz w:val="32"/>
          <w:szCs w:val="32"/>
        </w:rPr>
      </w:pPr>
      <w:r>
        <w:rPr>
          <w:rFonts w:ascii="宋体" w:hAnsi="宋体" w:cs="宋体"/>
          <w:b/>
          <w:bCs/>
          <w:sz w:val="32"/>
          <w:szCs w:val="32"/>
        </w:rPr>
        <w:br w:type="page"/>
      </w:r>
      <w:bookmarkStart w:id="389" w:name="_Toc18759"/>
      <w:r>
        <w:rPr>
          <w:rFonts w:hint="eastAsia" w:ascii="宋体" w:hAnsi="宋体" w:cs="宋体"/>
          <w:b/>
          <w:bCs/>
          <w:sz w:val="32"/>
          <w:szCs w:val="32"/>
        </w:rPr>
        <w:t>十一、其他资料</w:t>
      </w:r>
      <w:bookmarkEnd w:id="314"/>
      <w:bookmarkEnd w:id="315"/>
      <w:bookmarkEnd w:id="316"/>
      <w:bookmarkEnd w:id="317"/>
      <w:bookmarkEnd w:id="371"/>
      <w:bookmarkEnd w:id="372"/>
      <w:bookmarkEnd w:id="373"/>
      <w:bookmarkEnd w:id="374"/>
      <w:bookmarkEnd w:id="375"/>
      <w:bookmarkEnd w:id="376"/>
      <w:bookmarkEnd w:id="377"/>
      <w:bookmarkEnd w:id="378"/>
      <w:bookmarkEnd w:id="379"/>
      <w:bookmarkEnd w:id="380"/>
      <w:bookmarkEnd w:id="381"/>
      <w:bookmarkEnd w:id="384"/>
      <w:bookmarkEnd w:id="385"/>
      <w:bookmarkEnd w:id="386"/>
      <w:bookmarkEnd w:id="389"/>
    </w:p>
    <w:p>
      <w:pPr>
        <w:pStyle w:val="2"/>
        <w:ind w:left="0" w:leftChars="0"/>
      </w:pPr>
    </w:p>
    <w:p>
      <w:pPr>
        <w:spacing w:line="312" w:lineRule="auto"/>
        <w:ind w:firstLine="420" w:firstLineChars="200"/>
        <w:jc w:val="left"/>
        <w:rPr>
          <w:rFonts w:ascii="宋体" w:hAnsi="宋体"/>
          <w:bCs/>
          <w:szCs w:val="21"/>
        </w:rPr>
      </w:pPr>
      <w:r>
        <w:rPr>
          <w:rFonts w:hint="eastAsia" w:ascii="宋体" w:hAnsi="宋体"/>
          <w:bCs/>
          <w:szCs w:val="21"/>
        </w:rPr>
        <w:t>（一）与评审有关的其他材料。</w:t>
      </w:r>
    </w:p>
    <w:p>
      <w:pPr>
        <w:spacing w:line="312" w:lineRule="auto"/>
        <w:ind w:firstLine="420" w:firstLineChars="200"/>
        <w:jc w:val="left"/>
        <w:rPr>
          <w:rFonts w:ascii="宋体" w:hAnsi="宋体"/>
          <w:bCs/>
          <w:szCs w:val="21"/>
        </w:rPr>
      </w:pPr>
      <w:r>
        <w:rPr>
          <w:rFonts w:ascii="宋体" w:hAnsi="宋体"/>
          <w:bCs/>
          <w:szCs w:val="21"/>
        </w:rPr>
        <w:t>（</w:t>
      </w:r>
      <w:r>
        <w:rPr>
          <w:rFonts w:hint="eastAsia" w:ascii="宋体" w:hAnsi="宋体"/>
          <w:bCs/>
          <w:szCs w:val="21"/>
        </w:rPr>
        <w:t>二</w:t>
      </w:r>
      <w:r>
        <w:rPr>
          <w:rFonts w:ascii="宋体" w:hAnsi="宋体"/>
          <w:bCs/>
          <w:szCs w:val="21"/>
        </w:rPr>
        <w:t>）</w:t>
      </w:r>
      <w:r>
        <w:rPr>
          <w:rFonts w:hint="eastAsia" w:ascii="宋体" w:hAnsi="宋体"/>
          <w:bCs/>
          <w:szCs w:val="21"/>
        </w:rPr>
        <w:t>（证件名称）查询方式</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6"/>
        <w:gridCol w:w="6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816" w:type="dxa"/>
            <w:vAlign w:val="center"/>
          </w:tcPr>
          <w:p>
            <w:pPr>
              <w:jc w:val="center"/>
            </w:pPr>
            <w:r>
              <w:rPr>
                <w:rFonts w:hint="eastAsia"/>
              </w:rPr>
              <w:t>查询网站及网址</w:t>
            </w:r>
          </w:p>
        </w:tc>
        <w:tc>
          <w:tcPr>
            <w:tcW w:w="670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2" w:hRule="atLeast"/>
        </w:trPr>
        <w:tc>
          <w:tcPr>
            <w:tcW w:w="1816" w:type="dxa"/>
            <w:vAlign w:val="center"/>
          </w:tcPr>
          <w:p>
            <w:pPr>
              <w:jc w:val="center"/>
            </w:pPr>
            <w:r>
              <w:rPr>
                <w:rFonts w:hint="eastAsia"/>
              </w:rPr>
              <w:t>查询方式（可列举查询步骤或截图等内容）</w:t>
            </w:r>
          </w:p>
        </w:tc>
        <w:tc>
          <w:tcPr>
            <w:tcW w:w="6706"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1816" w:type="dxa"/>
            <w:vAlign w:val="center"/>
          </w:tcPr>
          <w:p>
            <w:pPr>
              <w:jc w:val="center"/>
            </w:pPr>
            <w:r>
              <w:rPr>
                <w:rFonts w:hint="eastAsia"/>
              </w:rPr>
              <w:t>备注</w:t>
            </w:r>
          </w:p>
        </w:tc>
        <w:tc>
          <w:tcPr>
            <w:tcW w:w="6706" w:type="dxa"/>
            <w:vAlign w:val="center"/>
          </w:tcPr>
          <w:p>
            <w:pPr>
              <w:jc w:val="center"/>
            </w:pPr>
          </w:p>
        </w:tc>
      </w:tr>
    </w:tbl>
    <w:p>
      <w:pPr>
        <w:spacing w:line="440" w:lineRule="exact"/>
        <w:jc w:val="left"/>
        <w:rPr>
          <w:rFonts w:ascii="宋体" w:hAnsi="宋体"/>
          <w:sz w:val="24"/>
        </w:rPr>
      </w:pPr>
      <w:r>
        <w:rPr>
          <w:rFonts w:hint="eastAsia" w:ascii="宋体" w:hAnsi="宋体" w:cs="黑体"/>
          <w:kern w:val="0"/>
          <w:szCs w:val="21"/>
        </w:rPr>
        <w:t>注：竞争性磋商文件中规定相关材料在响应文件中可只附查询方式的，均应按此表格式填写，否则评标时不予认定。</w:t>
      </w:r>
    </w:p>
    <w:p/>
    <w:sectPr>
      <w:footerReference r:id="rId6" w:type="default"/>
      <w:footnotePr>
        <w:numFmt w:val="decimalEnclosedCircleChinese"/>
        <w:numRestart w:val="eachPage"/>
      </w:footnotePr>
      <w:pgSz w:w="11906" w:h="16838"/>
      <w:pgMar w:top="1418" w:right="1165" w:bottom="1588" w:left="170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宋体-18030">
    <w:altName w:val="宋体"/>
    <w:panose1 w:val="00000000000000000000"/>
    <w:charset w:val="86"/>
    <w:family w:val="modern"/>
    <w:pitch w:val="default"/>
    <w:sig w:usb0="00000000" w:usb1="00000000" w:usb2="000A005E"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pPr>
                          <w:r>
                            <w:fldChar w:fldCharType="begin"/>
                          </w:r>
                          <w:r>
                            <w:instrText xml:space="preserve"> PAGE  \* MERGEFORMAT </w:instrText>
                          </w:r>
                          <w:r>
                            <w:fldChar w:fldCharType="separate"/>
                          </w:r>
                          <w:r>
                            <w:t>16</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DC0C7D"/>
    <w:multiLevelType w:val="singleLevel"/>
    <w:tmpl w:val="9CDC0C7D"/>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A4385E2"/>
    <w:multiLevelType w:val="singleLevel"/>
    <w:tmpl w:val="5A4385E2"/>
    <w:lvl w:ilvl="0" w:tentative="0">
      <w:start w:val="1"/>
      <w:numFmt w:val="decimal"/>
      <w:suff w:val="nothing"/>
      <w:lvlText w:val="（%1）"/>
      <w:lvlJc w:val="left"/>
    </w:lvl>
  </w:abstractNum>
  <w:abstractNum w:abstractNumId="3">
    <w:nsid w:val="682EFB0A"/>
    <w:multiLevelType w:val="singleLevel"/>
    <w:tmpl w:val="682EFB0A"/>
    <w:lvl w:ilvl="0" w:tentative="0">
      <w:start w:val="1"/>
      <w:numFmt w:val="decimal"/>
      <w:suff w:val="space"/>
      <w:lvlText w:val="%1."/>
      <w:lvlJc w:val="left"/>
      <w:pPr>
        <w:ind w:left="420" w:firstLine="0"/>
      </w:pPr>
    </w:lvl>
  </w:abstractNum>
  <w:abstractNum w:abstractNumId="4">
    <w:nsid w:val="75DB61E8"/>
    <w:multiLevelType w:val="singleLevel"/>
    <w:tmpl w:val="75DB61E8"/>
    <w:lvl w:ilvl="0" w:tentative="0">
      <w:start w:val="17"/>
      <w:numFmt w:val="chineseCounting"/>
      <w:suff w:val="space"/>
      <w:lvlText w:val="第%1条"/>
      <w:lvlJc w:val="left"/>
      <w:rPr>
        <w:rFonts w:hint="eastAsia"/>
      </w:rPr>
    </w:lvl>
  </w:abstractNum>
  <w:num w:numId="1">
    <w:abstractNumId w:val="2"/>
  </w:num>
  <w:num w:numId="2">
    <w:abstractNumId w:val="4"/>
  </w:num>
  <w:num w:numId="3">
    <w:abstractNumId w:val="0"/>
  </w:num>
  <w:num w:numId="4">
    <w:abstractNumId w:val="1"/>
    <w:lvlOverride w:ilvl="0">
      <w:startOverride w:val="1"/>
    </w:lvlOverride>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lNWQ2N2JiZDk4NTg1YzcwODcxNGZmMDY1YjdjOGEifQ=="/>
  </w:docVars>
  <w:rsids>
    <w:rsidRoot w:val="247C7101"/>
    <w:rsid w:val="00062AD8"/>
    <w:rsid w:val="00187B4C"/>
    <w:rsid w:val="001B5184"/>
    <w:rsid w:val="00276C44"/>
    <w:rsid w:val="0030179C"/>
    <w:rsid w:val="004E2A84"/>
    <w:rsid w:val="005240CA"/>
    <w:rsid w:val="0070734F"/>
    <w:rsid w:val="00717425"/>
    <w:rsid w:val="008B7746"/>
    <w:rsid w:val="008C2078"/>
    <w:rsid w:val="008D5A34"/>
    <w:rsid w:val="00906DE0"/>
    <w:rsid w:val="009338B5"/>
    <w:rsid w:val="00933D1C"/>
    <w:rsid w:val="0099283E"/>
    <w:rsid w:val="00A27F91"/>
    <w:rsid w:val="00AB7D53"/>
    <w:rsid w:val="00AF6776"/>
    <w:rsid w:val="00B15C1F"/>
    <w:rsid w:val="00BC5F02"/>
    <w:rsid w:val="00D667F2"/>
    <w:rsid w:val="00E33CDC"/>
    <w:rsid w:val="00F12A45"/>
    <w:rsid w:val="042042C5"/>
    <w:rsid w:val="043341FE"/>
    <w:rsid w:val="074327A4"/>
    <w:rsid w:val="07C03DF5"/>
    <w:rsid w:val="09C13E54"/>
    <w:rsid w:val="0B963118"/>
    <w:rsid w:val="0C46469E"/>
    <w:rsid w:val="0E3C619F"/>
    <w:rsid w:val="11F97632"/>
    <w:rsid w:val="125C5F84"/>
    <w:rsid w:val="14A734D9"/>
    <w:rsid w:val="15204125"/>
    <w:rsid w:val="168B1A72"/>
    <w:rsid w:val="1F6030B0"/>
    <w:rsid w:val="202C7E22"/>
    <w:rsid w:val="23C14D25"/>
    <w:rsid w:val="24457704"/>
    <w:rsid w:val="247C7101"/>
    <w:rsid w:val="25977133"/>
    <w:rsid w:val="25AE3ED4"/>
    <w:rsid w:val="265F387A"/>
    <w:rsid w:val="29FD13EB"/>
    <w:rsid w:val="2C4C35F9"/>
    <w:rsid w:val="2C5439FD"/>
    <w:rsid w:val="2D012636"/>
    <w:rsid w:val="33690F44"/>
    <w:rsid w:val="339A0D1C"/>
    <w:rsid w:val="36D130B5"/>
    <w:rsid w:val="3AA54039"/>
    <w:rsid w:val="3E422E4D"/>
    <w:rsid w:val="3FFB361C"/>
    <w:rsid w:val="417116E0"/>
    <w:rsid w:val="45DB181E"/>
    <w:rsid w:val="46CD7EB5"/>
    <w:rsid w:val="47DC187E"/>
    <w:rsid w:val="4A844EA4"/>
    <w:rsid w:val="52FE2187"/>
    <w:rsid w:val="55A304F1"/>
    <w:rsid w:val="567A4CD9"/>
    <w:rsid w:val="56AD2D63"/>
    <w:rsid w:val="58162FE4"/>
    <w:rsid w:val="58866E9B"/>
    <w:rsid w:val="5B24736C"/>
    <w:rsid w:val="5E740130"/>
    <w:rsid w:val="612E715A"/>
    <w:rsid w:val="61CB0A10"/>
    <w:rsid w:val="650A75D2"/>
    <w:rsid w:val="68B730D3"/>
    <w:rsid w:val="6A8E65D8"/>
    <w:rsid w:val="6CBA18DE"/>
    <w:rsid w:val="6E266FFE"/>
    <w:rsid w:val="6E745AA1"/>
    <w:rsid w:val="73257A42"/>
    <w:rsid w:val="734027BD"/>
    <w:rsid w:val="7557416E"/>
    <w:rsid w:val="75577DB4"/>
    <w:rsid w:val="77DF58B7"/>
    <w:rsid w:val="7824000E"/>
    <w:rsid w:val="788405A3"/>
    <w:rsid w:val="79DF4C6A"/>
    <w:rsid w:val="7B4A6E00"/>
    <w:rsid w:val="7B9C243F"/>
    <w:rsid w:val="7D471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3"/>
    <w:qFormat/>
    <w:uiPriority w:val="0"/>
    <w:pPr>
      <w:keepNext/>
      <w:keepLines/>
      <w:spacing w:before="260" w:after="260" w:line="500" w:lineRule="exact"/>
      <w:jc w:val="center"/>
      <w:outlineLvl w:val="1"/>
    </w:pPr>
    <w:rPr>
      <w:rFonts w:ascii="黑体" w:hAnsi="宋体" w:eastAsia="黑体"/>
      <w:b/>
      <w:smallCaps/>
      <w:snapToGrid w:val="0"/>
      <w:color w:val="000000"/>
      <w:sz w:val="28"/>
      <w:szCs w:val="28"/>
    </w:rPr>
  </w:style>
  <w:style w:type="paragraph" w:styleId="5">
    <w:name w:val="heading 3"/>
    <w:basedOn w:val="1"/>
    <w:next w:val="1"/>
    <w:qFormat/>
    <w:uiPriority w:val="0"/>
    <w:pPr>
      <w:keepNext/>
      <w:keepLines/>
      <w:spacing w:before="260" w:after="260" w:line="416" w:lineRule="auto"/>
      <w:outlineLvl w:val="2"/>
    </w:pPr>
    <w:rPr>
      <w:rFonts w:eastAsia="黑体"/>
      <w:b/>
      <w:bCs/>
      <w:sz w:val="32"/>
      <w:szCs w:val="32"/>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index 5"/>
    <w:basedOn w:val="1"/>
    <w:next w:val="1"/>
    <w:unhideWhenUsed/>
    <w:qFormat/>
    <w:uiPriority w:val="99"/>
    <w:pPr>
      <w:ind w:left="800" w:leftChars="800"/>
    </w:pPr>
  </w:style>
  <w:style w:type="paragraph" w:styleId="6">
    <w:name w:val="Normal Indent"/>
    <w:basedOn w:val="1"/>
    <w:unhideWhenUsed/>
    <w:qFormat/>
    <w:uiPriority w:val="99"/>
    <w:pPr>
      <w:ind w:firstLine="420" w:firstLineChars="200"/>
    </w:pPr>
  </w:style>
  <w:style w:type="paragraph" w:styleId="7">
    <w:name w:val="annotation text"/>
    <w:basedOn w:val="1"/>
    <w:link w:val="28"/>
    <w:qFormat/>
    <w:uiPriority w:val="0"/>
    <w:pPr>
      <w:jc w:val="left"/>
    </w:pPr>
  </w:style>
  <w:style w:type="paragraph" w:styleId="8">
    <w:name w:val="Body Text"/>
    <w:basedOn w:val="1"/>
    <w:qFormat/>
    <w:uiPriority w:val="0"/>
    <w:pPr>
      <w:spacing w:after="120"/>
    </w:pPr>
  </w:style>
  <w:style w:type="paragraph" w:styleId="9">
    <w:name w:val="Body Text Indent"/>
    <w:basedOn w:val="1"/>
    <w:next w:val="1"/>
    <w:qFormat/>
    <w:uiPriority w:val="0"/>
    <w:pPr>
      <w:spacing w:after="120"/>
      <w:ind w:left="420" w:leftChars="200"/>
    </w:pPr>
    <w:rPr>
      <w:rFonts w:ascii="Times New Roman" w:hAnsi="Times New Roman"/>
      <w:kern w:val="0"/>
      <w:sz w:val="20"/>
      <w:szCs w:val="24"/>
    </w:rPr>
  </w:style>
  <w:style w:type="paragraph" w:styleId="10">
    <w:name w:val="toc 3"/>
    <w:basedOn w:val="1"/>
    <w:next w:val="1"/>
    <w:qFormat/>
    <w:uiPriority w:val="39"/>
    <w:pPr>
      <w:ind w:left="840" w:leftChars="400"/>
    </w:pPr>
  </w:style>
  <w:style w:type="paragraph" w:styleId="11">
    <w:name w:val="Date"/>
    <w:basedOn w:val="1"/>
    <w:next w:val="1"/>
    <w:qFormat/>
    <w:uiPriority w:val="0"/>
    <w:pPr>
      <w:ind w:left="100" w:leftChars="2500"/>
    </w:pPr>
  </w:style>
  <w:style w:type="paragraph" w:styleId="12">
    <w:name w:val="Balloon Text"/>
    <w:basedOn w:val="1"/>
    <w:link w:val="30"/>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3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style>
  <w:style w:type="paragraph" w:styleId="16">
    <w:name w:val="toc 2"/>
    <w:basedOn w:val="1"/>
    <w:next w:val="1"/>
    <w:uiPriority w:val="0"/>
    <w:pPr>
      <w:ind w:left="420" w:leftChars="200"/>
    </w:p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8">
    <w:name w:val="Title"/>
    <w:basedOn w:val="1"/>
    <w:next w:val="1"/>
    <w:qFormat/>
    <w:uiPriority w:val="0"/>
    <w:rPr>
      <w:rFonts w:ascii="宋体"/>
      <w:sz w:val="44"/>
      <w:szCs w:val="24"/>
    </w:rPr>
  </w:style>
  <w:style w:type="paragraph" w:styleId="19">
    <w:name w:val="annotation subject"/>
    <w:basedOn w:val="7"/>
    <w:next w:val="7"/>
    <w:link w:val="29"/>
    <w:qFormat/>
    <w:uiPriority w:val="0"/>
    <w:rPr>
      <w:b/>
      <w:bCs/>
    </w:rPr>
  </w:style>
  <w:style w:type="paragraph" w:styleId="20">
    <w:name w:val="Body Text First Indent 2"/>
    <w:basedOn w:val="9"/>
    <w:qFormat/>
    <w:uiPriority w:val="0"/>
    <w:pPr>
      <w:ind w:firstLine="420" w:firstLineChars="200"/>
    </w:pPr>
    <w:rPr>
      <w:rFonts w:ascii="Calibri" w:hAnsi="Calibri"/>
      <w:kern w:val="2"/>
      <w:sz w:val="21"/>
      <w:szCs w:val="22"/>
    </w:rPr>
  </w:style>
  <w:style w:type="character" w:styleId="23">
    <w:name w:val="Hyperlink"/>
    <w:unhideWhenUsed/>
    <w:qFormat/>
    <w:uiPriority w:val="99"/>
    <w:rPr>
      <w:color w:val="0000FF"/>
      <w:u w:val="none"/>
    </w:rPr>
  </w:style>
  <w:style w:type="character" w:styleId="24">
    <w:name w:val="annotation reference"/>
    <w:basedOn w:val="22"/>
    <w:qFormat/>
    <w:uiPriority w:val="0"/>
    <w:rPr>
      <w:sz w:val="21"/>
      <w:szCs w:val="21"/>
    </w:rPr>
  </w:style>
  <w:style w:type="paragraph" w:customStyle="1" w:styleId="25">
    <w:name w:val="Default"/>
    <w:next w:val="1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6">
    <w:name w:val="List Paragraph"/>
    <w:basedOn w:val="1"/>
    <w:qFormat/>
    <w:uiPriority w:val="0"/>
    <w:pPr>
      <w:ind w:firstLine="420" w:firstLineChars="200"/>
    </w:pPr>
  </w:style>
  <w:style w:type="character" w:customStyle="1" w:styleId="27">
    <w:name w:val="标题 1 Char"/>
    <w:link w:val="3"/>
    <w:qFormat/>
    <w:uiPriority w:val="9"/>
    <w:rPr>
      <w:b/>
      <w:bCs/>
      <w:kern w:val="44"/>
      <w:sz w:val="44"/>
      <w:szCs w:val="44"/>
    </w:rPr>
  </w:style>
  <w:style w:type="character" w:customStyle="1" w:styleId="28">
    <w:name w:val="批注文字 Char"/>
    <w:basedOn w:val="22"/>
    <w:link w:val="7"/>
    <w:qFormat/>
    <w:uiPriority w:val="0"/>
    <w:rPr>
      <w:rFonts w:ascii="Calibri" w:hAnsi="Calibri" w:eastAsia="宋体" w:cs="Times New Roman"/>
      <w:kern w:val="2"/>
      <w:sz w:val="21"/>
      <w:szCs w:val="22"/>
    </w:rPr>
  </w:style>
  <w:style w:type="character" w:customStyle="1" w:styleId="29">
    <w:name w:val="批注主题 Char"/>
    <w:basedOn w:val="28"/>
    <w:link w:val="19"/>
    <w:qFormat/>
    <w:uiPriority w:val="0"/>
    <w:rPr>
      <w:rFonts w:ascii="Calibri" w:hAnsi="Calibri" w:eastAsia="宋体" w:cs="Times New Roman"/>
      <w:b/>
      <w:bCs/>
      <w:kern w:val="2"/>
      <w:sz w:val="21"/>
      <w:szCs w:val="22"/>
    </w:rPr>
  </w:style>
  <w:style w:type="character" w:customStyle="1" w:styleId="30">
    <w:name w:val="批注框文本 Char"/>
    <w:basedOn w:val="22"/>
    <w:link w:val="12"/>
    <w:qFormat/>
    <w:uiPriority w:val="0"/>
    <w:rPr>
      <w:rFonts w:ascii="Calibri" w:hAnsi="Calibri" w:eastAsia="宋体" w:cs="Times New Roman"/>
      <w:kern w:val="2"/>
      <w:sz w:val="18"/>
      <w:szCs w:val="18"/>
    </w:rPr>
  </w:style>
  <w:style w:type="character" w:customStyle="1" w:styleId="31">
    <w:name w:val="页眉 Char"/>
    <w:basedOn w:val="22"/>
    <w:link w:val="14"/>
    <w:qFormat/>
    <w:uiPriority w:val="0"/>
    <w:rPr>
      <w:rFonts w:ascii="Calibri" w:hAnsi="Calibri" w:eastAsia="宋体" w:cs="Times New Roman"/>
      <w:kern w:val="2"/>
      <w:sz w:val="18"/>
      <w:szCs w:val="18"/>
    </w:rPr>
  </w:style>
  <w:style w:type="table" w:customStyle="1" w:styleId="32">
    <w:name w:val="Table Normal"/>
    <w:semiHidden/>
    <w:unhideWhenUsed/>
    <w:qFormat/>
    <w:uiPriority w:val="0"/>
    <w:tblPr>
      <w:tblCellMar>
        <w:top w:w="0" w:type="dxa"/>
        <w:left w:w="0" w:type="dxa"/>
        <w:bottom w:w="0" w:type="dxa"/>
        <w:right w:w="0" w:type="dxa"/>
      </w:tblCellMar>
    </w:tblPr>
  </w:style>
  <w:style w:type="character" w:customStyle="1" w:styleId="33">
    <w:name w:val="标题 2 Char"/>
    <w:link w:val="4"/>
    <w:qFormat/>
    <w:uiPriority w:val="0"/>
    <w:rPr>
      <w:rFonts w:ascii="黑体" w:hAnsi="宋体" w:eastAsia="黑体"/>
      <w:b/>
      <w:smallCaps/>
      <w:snapToGrid w:val="0"/>
      <w:color w:val="000000"/>
      <w:sz w:val="28"/>
      <w:szCs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593C5A-4B44-4F28-928D-34F29A73BA38}">
  <ds:schemaRefs/>
</ds:datastoreItem>
</file>

<file path=docProps/app.xml><?xml version="1.0" encoding="utf-8"?>
<Properties xmlns="http://schemas.openxmlformats.org/officeDocument/2006/extended-properties" xmlns:vt="http://schemas.openxmlformats.org/officeDocument/2006/docPropsVTypes">
  <Template>Normal</Template>
  <Pages>51</Pages>
  <Words>22331</Words>
  <Characters>23700</Characters>
  <Lines>205</Lines>
  <Paragraphs>57</Paragraphs>
  <TotalTime>1</TotalTime>
  <ScaleCrop>false</ScaleCrop>
  <LinksUpToDate>false</LinksUpToDate>
  <CharactersWithSpaces>25570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2022-06-22T06:17:00Z</dcterms:created>
  <dc:creator>1</dc:creator>
  <cp:lastModifiedBy>Administrator</cp:lastModifiedBy>
  <cp:lastPrinted>2022-06-22T10:31:00Z</cp:lastPrinted>
  <dcterms:modified xsi:type="dcterms:W3CDTF">2022-09-05T02:16:23Z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AC0F340AB53C409F8BE0F90C2FABD506</vt:lpwstr>
  </property>
</Properties>
</file>